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590C" w14:textId="77777777" w:rsidR="00E352BC" w:rsidRPr="00B16FF5" w:rsidRDefault="00C0715C" w:rsidP="00B16FF5">
      <w:pPr>
        <w:pStyle w:val="Heading1"/>
        <w:jc w:val="center"/>
        <w:rPr>
          <w:rFonts w:ascii="Georgia" w:hAnsi="Georgia"/>
        </w:rPr>
      </w:pPr>
      <w:r>
        <w:rPr>
          <w:rFonts w:ascii="Georgia" w:hAnsi="Georgia"/>
        </w:rPr>
        <w:t xml:space="preserve">Chapter 15 </w:t>
      </w:r>
      <w:r w:rsidR="00E352BC" w:rsidRPr="00B16FF5">
        <w:rPr>
          <w:rFonts w:ascii="Georgia" w:hAnsi="Georgia"/>
        </w:rPr>
        <w:t>Web Resources</w:t>
      </w:r>
    </w:p>
    <w:p w14:paraId="7592EF95" w14:textId="77777777" w:rsidR="00E352BC" w:rsidRDefault="00E352BC"/>
    <w:p w14:paraId="20FE193F" w14:textId="77777777" w:rsidR="00D048F4" w:rsidRDefault="00D048F4" w:rsidP="00D048F4">
      <w:pPr>
        <w:rPr>
          <w:b/>
        </w:rPr>
      </w:pPr>
      <w:r>
        <w:rPr>
          <w:b/>
        </w:rPr>
        <w:t>Be Aware of Raffle Regulations</w:t>
      </w:r>
    </w:p>
    <w:p w14:paraId="4F1B51F0" w14:textId="5E602472" w:rsidR="008F6CCA" w:rsidRDefault="00AC4FA6" w:rsidP="00D048F4">
      <w:hyperlink r:id="rId6" w:history="1">
        <w:r w:rsidR="008A4B29">
          <w:rPr>
            <w:rStyle w:val="Hyperlink"/>
          </w:rPr>
          <w:t>http://www.audreysaxton.com/articles/category/raffles</w:t>
        </w:r>
      </w:hyperlink>
    </w:p>
    <w:p w14:paraId="66234C09" w14:textId="77777777" w:rsidR="00D048F4" w:rsidRDefault="00D048F4" w:rsidP="00D048F4">
      <w:r>
        <w:t>Raffles are a popular fundraising tool, but many nonprofit orga</w:t>
      </w:r>
      <w:r w:rsidR="00C0715C">
        <w:t>nizations don’t know that they’</w:t>
      </w:r>
      <w:r>
        <w:t>re considered gambling in many states. Writing for NALS, the Association for Legal Professionals, Audrey M. Saxton, PLS, provides good guidance for nonprofits to heed.</w:t>
      </w:r>
    </w:p>
    <w:p w14:paraId="7328EC07" w14:textId="77777777" w:rsidR="00D048F4" w:rsidRDefault="00D048F4" w:rsidP="00D048F4"/>
    <w:p w14:paraId="03F3C4EE" w14:textId="77777777" w:rsidR="00E352BC" w:rsidRDefault="00E352BC">
      <w:pPr>
        <w:rPr>
          <w:b/>
          <w:bCs/>
        </w:rPr>
      </w:pPr>
      <w:r>
        <w:rPr>
          <w:b/>
          <w:bCs/>
        </w:rPr>
        <w:t>Choosing the Right Event</w:t>
      </w:r>
    </w:p>
    <w:p w14:paraId="39D67FA8" w14:textId="77777777" w:rsidR="008F6CCA" w:rsidRDefault="00AC4FA6">
      <w:pPr>
        <w:rPr>
          <w:bCs/>
        </w:rPr>
      </w:pPr>
      <w:hyperlink r:id="rId7" w:history="1">
        <w:r w:rsidR="00BC2F4F" w:rsidRPr="009D3E78">
          <w:rPr>
            <w:rStyle w:val="Hyperlink"/>
            <w:bCs/>
          </w:rPr>
          <w:t>https://www.tgci.com/articles/choosing-right-event</w:t>
        </w:r>
      </w:hyperlink>
    </w:p>
    <w:p w14:paraId="74EC1569" w14:textId="77777777" w:rsidR="00E352BC" w:rsidRDefault="00E352BC">
      <w:pPr>
        <w:rPr>
          <w:color w:val="000000"/>
        </w:rPr>
      </w:pPr>
      <w:r>
        <w:rPr>
          <w:color w:val="000000"/>
        </w:rPr>
        <w:t>Check the article</w:t>
      </w:r>
      <w:r w:rsidR="0098623F">
        <w:rPr>
          <w:color w:val="000000"/>
        </w:rPr>
        <w:t xml:space="preserve"> “Choosing the Right Event” by Betty Stallings and Donna McMillon in the</w:t>
      </w:r>
      <w:r>
        <w:rPr>
          <w:color w:val="000000"/>
        </w:rPr>
        <w:t xml:space="preserve"> archives of the </w:t>
      </w:r>
      <w:r>
        <w:rPr>
          <w:i/>
          <w:iCs/>
          <w:color w:val="000000"/>
        </w:rPr>
        <w:t>Grantsmanship Center Magazine</w:t>
      </w:r>
      <w:r w:rsidR="0098623F" w:rsidRPr="008A4B29">
        <w:rPr>
          <w:i/>
          <w:color w:val="000000"/>
        </w:rPr>
        <w:t>.</w:t>
      </w:r>
      <w:r w:rsidR="0098623F">
        <w:rPr>
          <w:color w:val="000000"/>
        </w:rPr>
        <w:t xml:space="preserve"> Special events can be time-consuming and costly ways to raise money</w:t>
      </w:r>
      <w:r w:rsidR="00F26A51">
        <w:rPr>
          <w:color w:val="000000"/>
        </w:rPr>
        <w:t>;</w:t>
      </w:r>
      <w:r w:rsidR="0098623F">
        <w:rPr>
          <w:color w:val="000000"/>
        </w:rPr>
        <w:t xml:space="preserve"> you want to match your event to the mission and capacity of your organization.</w:t>
      </w:r>
    </w:p>
    <w:p w14:paraId="1FFE64FE" w14:textId="77777777" w:rsidR="00E352BC" w:rsidRDefault="00E352BC">
      <w:pPr>
        <w:rPr>
          <w:b/>
          <w:bCs/>
        </w:rPr>
      </w:pPr>
    </w:p>
    <w:p w14:paraId="7D7523E2" w14:textId="77777777" w:rsidR="00E352BC" w:rsidRDefault="00E352BC">
      <w:pPr>
        <w:rPr>
          <w:b/>
          <w:bCs/>
        </w:rPr>
      </w:pPr>
      <w:r>
        <w:rPr>
          <w:b/>
          <w:bCs/>
        </w:rPr>
        <w:t>Canadian Fundraiser</w:t>
      </w:r>
    </w:p>
    <w:p w14:paraId="11EE9D79" w14:textId="5A05FD67" w:rsidR="00D048F4" w:rsidRDefault="00BC2F4F">
      <w:pPr>
        <w:rPr>
          <w:b/>
          <w:bCs/>
        </w:rPr>
      </w:pPr>
      <w:hyperlink r:id="rId8" w:history="1">
        <w:r w:rsidR="008A4B29">
          <w:rPr>
            <w:rStyle w:val="Hyperlink"/>
          </w:rPr>
          <w:t>http://www.charityinfo.ca</w:t>
        </w:r>
      </w:hyperlink>
    </w:p>
    <w:p w14:paraId="0A1BF4EA" w14:textId="77777777" w:rsidR="00E352BC" w:rsidRDefault="00D048F4">
      <w:r>
        <w:t>Based in Canada, Hilborn’s</w:t>
      </w:r>
      <w:r w:rsidR="00E352BC">
        <w:t xml:space="preserve"> searchable resource in English and French covers all aspects of nonprofit management and fundraising</w:t>
      </w:r>
      <w:r>
        <w:t>.</w:t>
      </w:r>
    </w:p>
    <w:p w14:paraId="6D8F7332" w14:textId="77777777" w:rsidR="0098623F" w:rsidRDefault="0098623F"/>
    <w:p w14:paraId="33433C3A" w14:textId="77777777" w:rsidR="0098623F" w:rsidRDefault="0098623F">
      <w:pPr>
        <w:rPr>
          <w:b/>
        </w:rPr>
      </w:pPr>
      <w:r>
        <w:rPr>
          <w:b/>
        </w:rPr>
        <w:t>Event Software</w:t>
      </w:r>
    </w:p>
    <w:p w14:paraId="356A48AD" w14:textId="6F539607" w:rsidR="0098623F" w:rsidRDefault="00AC4FA6">
      <w:hyperlink r:id="rId9" w:history="1">
        <w:r w:rsidR="008A4B29">
          <w:rPr>
            <w:rStyle w:val="Hyperlink"/>
          </w:rPr>
          <w:t>http://www.idealware.org</w:t>
        </w:r>
      </w:hyperlink>
    </w:p>
    <w:p w14:paraId="4972D2E3" w14:textId="74AF8832" w:rsidR="0098623F" w:rsidRDefault="0098623F">
      <w:r>
        <w:t>Idealware offers researched articles to help nonprofits find software that fits their needs. On the website</w:t>
      </w:r>
      <w:r w:rsidR="008A4B29">
        <w:t>,</w:t>
      </w:r>
      <w:r>
        <w:t xml:space="preserve"> you can search for such articles as “</w:t>
      </w:r>
      <w:r w:rsidR="00C0715C">
        <w:t>A Few Good Online Auction Tools</w:t>
      </w:r>
      <w:r>
        <w:t>” and “Event and Auction Management Software.”</w:t>
      </w:r>
    </w:p>
    <w:p w14:paraId="55113797" w14:textId="77777777" w:rsidR="00185481" w:rsidRDefault="00185481"/>
    <w:p w14:paraId="108E6FA1" w14:textId="77777777" w:rsidR="00185481" w:rsidRDefault="00185481">
      <w:pPr>
        <w:rPr>
          <w:b/>
        </w:rPr>
      </w:pPr>
      <w:r w:rsidRPr="00185481">
        <w:rPr>
          <w:b/>
        </w:rPr>
        <w:t xml:space="preserve">Fundraising 101: </w:t>
      </w:r>
      <w:r w:rsidR="003823F3">
        <w:rPr>
          <w:b/>
        </w:rPr>
        <w:t xml:space="preserve">Grassroots </w:t>
      </w:r>
      <w:r w:rsidRPr="00185481">
        <w:rPr>
          <w:b/>
        </w:rPr>
        <w:t>Event</w:t>
      </w:r>
      <w:r w:rsidR="003823F3">
        <w:rPr>
          <w:b/>
        </w:rPr>
        <w:t xml:space="preserve">s </w:t>
      </w:r>
    </w:p>
    <w:p w14:paraId="435D29D0" w14:textId="0EE6E67F" w:rsidR="003823F3" w:rsidRPr="00FB5895" w:rsidRDefault="00AC4FA6" w:rsidP="00FB5895">
      <w:pPr>
        <w:rPr>
          <w:rStyle w:val="Hyperlink"/>
        </w:rPr>
      </w:pPr>
      <w:hyperlink r:id="rId10" w:history="1">
        <w:r w:rsidR="008A4B29">
          <w:rPr>
            <w:rStyle w:val="Hyperlink"/>
          </w:rPr>
          <w:t>http://www.nolo.com/legal-encyclopedia/nonprofit-fundraising-garage-bake-sales-46708.html</w:t>
        </w:r>
      </w:hyperlink>
    </w:p>
    <w:p w14:paraId="6819DE7C" w14:textId="77777777" w:rsidR="00D048F4" w:rsidRDefault="00185481">
      <w:r>
        <w:t xml:space="preserve">Ilona Bray, JD, </w:t>
      </w:r>
      <w:r w:rsidR="00997044">
        <w:t>look</w:t>
      </w:r>
      <w:r w:rsidR="00FB5895">
        <w:t>s</w:t>
      </w:r>
      <w:r w:rsidR="00997044">
        <w:t xml:space="preserve"> at some </w:t>
      </w:r>
      <w:r w:rsidR="003823F3">
        <w:t xml:space="preserve">grassroots </w:t>
      </w:r>
      <w:r w:rsidR="000B5B01">
        <w:t>fundraising that focus on selling goods.</w:t>
      </w:r>
    </w:p>
    <w:p w14:paraId="437937A7" w14:textId="77777777" w:rsidR="000B5B01" w:rsidRDefault="000B5B01"/>
    <w:p w14:paraId="1C58DE22" w14:textId="77777777" w:rsidR="000B5B01" w:rsidRDefault="000B5B01">
      <w:pPr>
        <w:rPr>
          <w:b/>
        </w:rPr>
      </w:pPr>
      <w:r>
        <w:rPr>
          <w:b/>
        </w:rPr>
        <w:t>Games of Chance</w:t>
      </w:r>
    </w:p>
    <w:p w14:paraId="184E7760" w14:textId="4DCDB962" w:rsidR="000B5B01" w:rsidRDefault="00AC4FA6">
      <w:hyperlink r:id="rId11" w:history="1">
        <w:r w:rsidR="008A4B29">
          <w:rPr>
            <w:rStyle w:val="Hyperlink"/>
          </w:rPr>
          <w:t>http://www.councilofnonprofits.org/tools-resources/games-of-chance-raffles-and-charity-auctions</w:t>
        </w:r>
      </w:hyperlink>
    </w:p>
    <w:p w14:paraId="15465A1F" w14:textId="77777777" w:rsidR="0032716A" w:rsidRDefault="0032716A">
      <w:r>
        <w:t>If your nonprofit is planning a raffle, auction, or other event that might be considered a “game of chance,” it could be considered gambling in your state and would need to cover state regulations. We recommend reading this article along with Audrey M. Saxon, JD’s article cited above.</w:t>
      </w:r>
    </w:p>
    <w:p w14:paraId="46FC0C3C" w14:textId="77777777" w:rsidR="0032716A" w:rsidRDefault="0032716A"/>
    <w:p w14:paraId="4E6E43BF" w14:textId="77777777" w:rsidR="0032716A" w:rsidRDefault="0032716A">
      <w:pPr>
        <w:rPr>
          <w:b/>
        </w:rPr>
      </w:pPr>
      <w:r>
        <w:rPr>
          <w:b/>
        </w:rPr>
        <w:t>Guiding Donors to Claiming Deductions for In-kind Contributions</w:t>
      </w:r>
    </w:p>
    <w:p w14:paraId="7729CA14" w14:textId="1B5798D4" w:rsidR="0032716A" w:rsidRDefault="00AC4FA6">
      <w:hyperlink r:id="rId12" w:history="1">
        <w:r w:rsidR="008A4B29">
          <w:rPr>
            <w:rStyle w:val="Hyperlink"/>
          </w:rPr>
          <w:t>http://www.irs.org</w:t>
        </w:r>
      </w:hyperlink>
    </w:p>
    <w:p w14:paraId="193A5D59" w14:textId="69EE361D" w:rsidR="0032716A" w:rsidRPr="0032716A" w:rsidRDefault="0032716A">
      <w:r>
        <w:t>If a donor contributes a vehicle or desk or other needed object to your organization, he can deduct the value of that gift from his tax re</w:t>
      </w:r>
      <w:r w:rsidR="008A4B29">
        <w:t>turn. It is his responsibility — not your nonprofit’s —</w:t>
      </w:r>
      <w:r>
        <w:t xml:space="preserve"> to tell you the value of the gift and manage it in his tax return. It is your </w:t>
      </w:r>
      <w:r>
        <w:lastRenderedPageBreak/>
        <w:t>organization’s responsibility to thank the donor promptly, acknowledging the value of the gift. The Internal Revenue Service website provides further guidance.</w:t>
      </w:r>
    </w:p>
    <w:p w14:paraId="6F1BF160" w14:textId="77777777" w:rsidR="00C0715C" w:rsidRDefault="00C0715C"/>
    <w:p w14:paraId="1E07EC1C" w14:textId="77777777" w:rsidR="00017E55" w:rsidRDefault="00017E55">
      <w:pPr>
        <w:rPr>
          <w:b/>
        </w:rPr>
      </w:pPr>
      <w:r>
        <w:rPr>
          <w:b/>
        </w:rPr>
        <w:t>New Ideas to Refresh Your Fundraising</w:t>
      </w:r>
    </w:p>
    <w:p w14:paraId="30F9A7F1" w14:textId="3F2CA671" w:rsidR="00017E55" w:rsidRDefault="00AC4FA6">
      <w:hyperlink r:id="rId13" w:history="1">
        <w:r w:rsidR="008A4B29">
          <w:rPr>
            <w:rStyle w:val="Hyperlink"/>
          </w:rPr>
          <w:t>http://www.thefundraisingauthority.com/fundraising-ideas/unique-fundraising-ideas</w:t>
        </w:r>
      </w:hyperlink>
    </w:p>
    <w:p w14:paraId="74ACA41C" w14:textId="77777777" w:rsidR="00017E55" w:rsidRDefault="00017E55">
      <w:r>
        <w:t xml:space="preserve">Writing for </w:t>
      </w:r>
      <w:r w:rsidR="00F26A51">
        <w:t>t</w:t>
      </w:r>
      <w:r>
        <w:t>he Fundraising Authority, Joe Garecht proposes five ideas for fundraising and events that will overcome the drudgery of raising money.</w:t>
      </w:r>
    </w:p>
    <w:p w14:paraId="1E20C507" w14:textId="77777777" w:rsidR="00B1644F" w:rsidRDefault="00B1644F"/>
    <w:p w14:paraId="6A3364F3" w14:textId="77777777" w:rsidR="00B1644F" w:rsidRDefault="00B1644F">
      <w:pPr>
        <w:rPr>
          <w:b/>
        </w:rPr>
      </w:pPr>
      <w:r>
        <w:rPr>
          <w:b/>
        </w:rPr>
        <w:t>Nonprofit Advice</w:t>
      </w:r>
    </w:p>
    <w:p w14:paraId="50B49C16" w14:textId="1E90539F" w:rsidR="00B1644F" w:rsidRDefault="00AC4FA6">
      <w:hyperlink r:id="rId14" w:history="1">
        <w:r w:rsidR="008A4B29">
          <w:rPr>
            <w:rStyle w:val="Hyperlink"/>
          </w:rPr>
          <w:t>http://nonprofit.about.com</w:t>
        </w:r>
      </w:hyperlink>
    </w:p>
    <w:p w14:paraId="3BD4E1B7" w14:textId="2051E4DC" w:rsidR="00B1644F" w:rsidRPr="00B1644F" w:rsidRDefault="00B1644F">
      <w:r>
        <w:t>Columnist Joanne Fritz writes a regular online col</w:t>
      </w:r>
      <w:r w:rsidR="008A4B29">
        <w:t>umn about all things nonprofit —</w:t>
      </w:r>
      <w:r>
        <w:t xml:space="preserve"> including charitable events. </w:t>
      </w:r>
    </w:p>
    <w:p w14:paraId="70E40EA2" w14:textId="77777777" w:rsidR="00017E55" w:rsidRPr="00017E55" w:rsidRDefault="00017E55"/>
    <w:p w14:paraId="78123EEE" w14:textId="77777777" w:rsidR="00D048F4" w:rsidRDefault="00D048F4">
      <w:pPr>
        <w:rPr>
          <w:b/>
        </w:rPr>
      </w:pPr>
      <w:r>
        <w:rPr>
          <w:b/>
        </w:rPr>
        <w:t>Planning Special Events</w:t>
      </w:r>
    </w:p>
    <w:p w14:paraId="6F0527D2" w14:textId="7D9E9259" w:rsidR="00D048F4" w:rsidRDefault="00AC4FA6">
      <w:hyperlink r:id="rId15" w:history="1">
        <w:r w:rsidR="008A4B29">
          <w:rPr>
            <w:rStyle w:val="Hyperlink"/>
          </w:rPr>
          <w:t>http://www.grantspace.org/Tools/Knowledge-Base/Funding-Resources/General/Special-events</w:t>
        </w:r>
      </w:hyperlink>
    </w:p>
    <w:p w14:paraId="33D58AC4" w14:textId="77777777" w:rsidR="0098623F" w:rsidRDefault="00D048F4">
      <w:r>
        <w:t xml:space="preserve">The Foundation Center’s GrantSpace </w:t>
      </w:r>
      <w:r w:rsidR="00592653">
        <w:t xml:space="preserve">website </w:t>
      </w:r>
      <w:r>
        <w:t>offers webinars, classes, articles, and frequently asked questions on an array of nonprofit topics</w:t>
      </w:r>
      <w:r w:rsidR="00592653">
        <w:t xml:space="preserve"> </w:t>
      </w:r>
      <w:r>
        <w:t>—</w:t>
      </w:r>
      <w:r w:rsidR="00592653">
        <w:t xml:space="preserve"> </w:t>
      </w:r>
      <w:r>
        <w:t>including special events.</w:t>
      </w:r>
    </w:p>
    <w:p w14:paraId="22395533" w14:textId="77777777" w:rsidR="00D048F4" w:rsidRDefault="00D048F4"/>
    <w:p w14:paraId="0C8650C2" w14:textId="77777777" w:rsidR="00D048F4" w:rsidRDefault="00D048F4">
      <w:pPr>
        <w:rPr>
          <w:b/>
        </w:rPr>
      </w:pPr>
      <w:r>
        <w:rPr>
          <w:b/>
        </w:rPr>
        <w:t>Special Events Advice</w:t>
      </w:r>
    </w:p>
    <w:p w14:paraId="17D4E40B" w14:textId="62B60E7A" w:rsidR="00D048F4" w:rsidRDefault="00AC4FA6">
      <w:hyperlink r:id="rId16" w:history="1">
        <w:r w:rsidR="008A4B29">
          <w:rPr>
            <w:rStyle w:val="Hyperlink"/>
          </w:rPr>
          <w:t>http://www.specialevents.com</w:t>
        </w:r>
      </w:hyperlink>
    </w:p>
    <w:p w14:paraId="5D3D2AFF" w14:textId="77777777" w:rsidR="00D048F4" w:rsidRDefault="00F26A51">
      <w:r>
        <w:t xml:space="preserve">Although </w:t>
      </w:r>
      <w:r w:rsidR="00D048F4">
        <w:t>it’s not focused</w:t>
      </w:r>
      <w:r w:rsidR="000B5B01">
        <w:t xml:space="preserve"> exclusively</w:t>
      </w:r>
      <w:r w:rsidR="00D048F4">
        <w:t xml:space="preserve"> on the nonprofit sector, the </w:t>
      </w:r>
      <w:r w:rsidR="00D048F4" w:rsidRPr="0057708B">
        <w:t>Special Events</w:t>
      </w:r>
      <w:r w:rsidR="00D048F4">
        <w:rPr>
          <w:i/>
        </w:rPr>
        <w:t xml:space="preserve"> </w:t>
      </w:r>
      <w:r w:rsidR="00D048F4">
        <w:t>website offers articles of interest to any type of event organizer</w:t>
      </w:r>
      <w:r w:rsidR="00592653">
        <w:t>.</w:t>
      </w:r>
    </w:p>
    <w:p w14:paraId="0EA770E6" w14:textId="77777777" w:rsidR="0032716A" w:rsidRDefault="0032716A"/>
    <w:p w14:paraId="48A2EF7C" w14:textId="77777777" w:rsidR="0032716A" w:rsidRDefault="0032716A">
      <w:pPr>
        <w:rPr>
          <w:b/>
        </w:rPr>
      </w:pPr>
      <w:r>
        <w:rPr>
          <w:b/>
        </w:rPr>
        <w:t>State Offices Regulating Nonprofits</w:t>
      </w:r>
    </w:p>
    <w:p w14:paraId="2DCA5046" w14:textId="2266F839" w:rsidR="0032716A" w:rsidRDefault="00AC4FA6">
      <w:hyperlink r:id="rId17" w:history="1">
        <w:r w:rsidR="008A4B29">
          <w:rPr>
            <w:rStyle w:val="Hyperlink"/>
          </w:rPr>
          <w:t>http://www.nasconet.org/documents/u-s-charity-offices</w:t>
        </w:r>
      </w:hyperlink>
    </w:p>
    <w:p w14:paraId="45765A4E" w14:textId="77777777" w:rsidR="0032716A" w:rsidRPr="0032716A" w:rsidRDefault="0032716A">
      <w:r>
        <w:t>To find the office regulating nonprofits in your state, visit the National</w:t>
      </w:r>
      <w:r w:rsidR="00BC2F4F">
        <w:t xml:space="preserve"> Association of State Charity</w:t>
      </w:r>
      <w:r>
        <w:t xml:space="preserve"> Officials website.</w:t>
      </w:r>
      <w:bookmarkStart w:id="0" w:name="_GoBack"/>
      <w:bookmarkEnd w:id="0"/>
    </w:p>
    <w:sectPr w:rsidR="0032716A" w:rsidRPr="003271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521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08"/>
    <w:rsid w:val="00017E55"/>
    <w:rsid w:val="000B5B01"/>
    <w:rsid w:val="000F13B7"/>
    <w:rsid w:val="00185481"/>
    <w:rsid w:val="001B5C08"/>
    <w:rsid w:val="002D6D9A"/>
    <w:rsid w:val="0032716A"/>
    <w:rsid w:val="00363F32"/>
    <w:rsid w:val="003823F3"/>
    <w:rsid w:val="004D4510"/>
    <w:rsid w:val="0057708B"/>
    <w:rsid w:val="00592653"/>
    <w:rsid w:val="007A301F"/>
    <w:rsid w:val="007B579F"/>
    <w:rsid w:val="008A4B29"/>
    <w:rsid w:val="008F6CCA"/>
    <w:rsid w:val="0098623F"/>
    <w:rsid w:val="00997044"/>
    <w:rsid w:val="00AC4FA6"/>
    <w:rsid w:val="00B1644F"/>
    <w:rsid w:val="00B16FF5"/>
    <w:rsid w:val="00BB03FC"/>
    <w:rsid w:val="00BC2F4F"/>
    <w:rsid w:val="00C0715C"/>
    <w:rsid w:val="00C1752F"/>
    <w:rsid w:val="00D048F4"/>
    <w:rsid w:val="00DD452E"/>
    <w:rsid w:val="00E352BC"/>
    <w:rsid w:val="00E93C28"/>
    <w:rsid w:val="00F26A51"/>
    <w:rsid w:val="00FB5895"/>
    <w:rsid w:val="00FB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EF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link w:val="BalloonTextChar"/>
    <w:rsid w:val="00C0715C"/>
    <w:rPr>
      <w:rFonts w:ascii="Tahoma" w:hAnsi="Tahoma" w:cs="Tahoma"/>
      <w:sz w:val="16"/>
      <w:szCs w:val="16"/>
    </w:rPr>
  </w:style>
  <w:style w:type="character" w:customStyle="1" w:styleId="BalloonTextChar">
    <w:name w:val="Balloon Text Char"/>
    <w:link w:val="BalloonText"/>
    <w:rsid w:val="00C0715C"/>
    <w:rPr>
      <w:rFonts w:ascii="Tahoma" w:hAnsi="Tahoma" w:cs="Tahoma"/>
      <w:sz w:val="16"/>
      <w:szCs w:val="16"/>
      <w:lang w:eastAsia="en-US"/>
    </w:rPr>
  </w:style>
  <w:style w:type="paragraph" w:styleId="BodyText">
    <w:name w:val="Body Text"/>
    <w:basedOn w:val="Normal"/>
    <w:link w:val="BodyTextChar"/>
    <w:rsid w:val="00FB5895"/>
    <w:pPr>
      <w:spacing w:after="120"/>
    </w:pPr>
  </w:style>
  <w:style w:type="character" w:customStyle="1" w:styleId="BodyTextChar">
    <w:name w:val="Body Text Char"/>
    <w:link w:val="BodyText"/>
    <w:rsid w:val="00FB5895"/>
    <w:rPr>
      <w:sz w:val="24"/>
      <w:szCs w:val="24"/>
      <w:lang w:eastAsia="en-US"/>
    </w:rPr>
  </w:style>
  <w:style w:type="paragraph" w:styleId="BodyTextIndent">
    <w:name w:val="Body Text Indent"/>
    <w:basedOn w:val="Normal"/>
    <w:link w:val="BodyTextIndentChar"/>
    <w:rsid w:val="00FB5895"/>
    <w:pPr>
      <w:spacing w:after="120"/>
      <w:ind w:left="360"/>
    </w:pPr>
  </w:style>
  <w:style w:type="character" w:customStyle="1" w:styleId="BodyTextIndentChar">
    <w:name w:val="Body Text Indent Char"/>
    <w:link w:val="BodyTextIndent"/>
    <w:rsid w:val="00FB5895"/>
    <w:rPr>
      <w:sz w:val="24"/>
      <w:szCs w:val="24"/>
      <w:lang w:eastAsia="en-US"/>
    </w:rPr>
  </w:style>
  <w:style w:type="paragraph" w:styleId="BodyTextFirstIndent2">
    <w:name w:val="Body Text First Indent 2"/>
    <w:basedOn w:val="BodyTextIndent"/>
    <w:link w:val="BodyTextFirstIndent2Char"/>
    <w:rsid w:val="00FB5895"/>
    <w:pPr>
      <w:ind w:firstLine="210"/>
    </w:pPr>
  </w:style>
  <w:style w:type="character" w:customStyle="1" w:styleId="BodyTextFirstIndent2Char">
    <w:name w:val="Body Text First Indent 2 Char"/>
    <w:basedOn w:val="BodyTextIndentChar"/>
    <w:link w:val="BodyTextFirstIndent2"/>
    <w:rsid w:val="00FB5895"/>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link w:val="BalloonTextChar"/>
    <w:rsid w:val="00C0715C"/>
    <w:rPr>
      <w:rFonts w:ascii="Tahoma" w:hAnsi="Tahoma" w:cs="Tahoma"/>
      <w:sz w:val="16"/>
      <w:szCs w:val="16"/>
    </w:rPr>
  </w:style>
  <w:style w:type="character" w:customStyle="1" w:styleId="BalloonTextChar">
    <w:name w:val="Balloon Text Char"/>
    <w:link w:val="BalloonText"/>
    <w:rsid w:val="00C0715C"/>
    <w:rPr>
      <w:rFonts w:ascii="Tahoma" w:hAnsi="Tahoma" w:cs="Tahoma"/>
      <w:sz w:val="16"/>
      <w:szCs w:val="16"/>
      <w:lang w:eastAsia="en-US"/>
    </w:rPr>
  </w:style>
  <w:style w:type="paragraph" w:styleId="BodyText">
    <w:name w:val="Body Text"/>
    <w:basedOn w:val="Normal"/>
    <w:link w:val="BodyTextChar"/>
    <w:rsid w:val="00FB5895"/>
    <w:pPr>
      <w:spacing w:after="120"/>
    </w:pPr>
  </w:style>
  <w:style w:type="character" w:customStyle="1" w:styleId="BodyTextChar">
    <w:name w:val="Body Text Char"/>
    <w:link w:val="BodyText"/>
    <w:rsid w:val="00FB5895"/>
    <w:rPr>
      <w:sz w:val="24"/>
      <w:szCs w:val="24"/>
      <w:lang w:eastAsia="en-US"/>
    </w:rPr>
  </w:style>
  <w:style w:type="paragraph" w:styleId="BodyTextIndent">
    <w:name w:val="Body Text Indent"/>
    <w:basedOn w:val="Normal"/>
    <w:link w:val="BodyTextIndentChar"/>
    <w:rsid w:val="00FB5895"/>
    <w:pPr>
      <w:spacing w:after="120"/>
      <w:ind w:left="360"/>
    </w:pPr>
  </w:style>
  <w:style w:type="character" w:customStyle="1" w:styleId="BodyTextIndentChar">
    <w:name w:val="Body Text Indent Char"/>
    <w:link w:val="BodyTextIndent"/>
    <w:rsid w:val="00FB5895"/>
    <w:rPr>
      <w:sz w:val="24"/>
      <w:szCs w:val="24"/>
      <w:lang w:eastAsia="en-US"/>
    </w:rPr>
  </w:style>
  <w:style w:type="paragraph" w:styleId="BodyTextFirstIndent2">
    <w:name w:val="Body Text First Indent 2"/>
    <w:basedOn w:val="BodyTextIndent"/>
    <w:link w:val="BodyTextFirstIndent2Char"/>
    <w:rsid w:val="00FB5895"/>
    <w:pPr>
      <w:ind w:firstLine="210"/>
    </w:pPr>
  </w:style>
  <w:style w:type="character" w:customStyle="1" w:styleId="BodyTextFirstIndent2Char">
    <w:name w:val="Body Text First Indent 2 Char"/>
    <w:basedOn w:val="BodyTextIndentChar"/>
    <w:link w:val="BodyTextFirstIndent2"/>
    <w:rsid w:val="00FB58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ouncilofnonprofits.org/tools-resources/games-of-chance-raffles-and-charity-auctions" TargetMode="External"/><Relationship Id="rId12" Type="http://schemas.openxmlformats.org/officeDocument/2006/relationships/hyperlink" Target="http://www.irs.org" TargetMode="External"/><Relationship Id="rId13" Type="http://schemas.openxmlformats.org/officeDocument/2006/relationships/hyperlink" Target="http://www.thefundraisingauthority.com/fundraising-ideas/unique-fundraising-ideas" TargetMode="External"/><Relationship Id="rId14" Type="http://schemas.openxmlformats.org/officeDocument/2006/relationships/hyperlink" Target="http://nonprofit.about.com" TargetMode="External"/><Relationship Id="rId15" Type="http://schemas.openxmlformats.org/officeDocument/2006/relationships/hyperlink" Target="http://www.grantspace.org/Tools/Knowledge-Base/Funding-Resources/General/Special-events" TargetMode="External"/><Relationship Id="rId16" Type="http://schemas.openxmlformats.org/officeDocument/2006/relationships/hyperlink" Target="http://www.specialevents.com" TargetMode="External"/><Relationship Id="rId17" Type="http://schemas.openxmlformats.org/officeDocument/2006/relationships/hyperlink" Target="http://www.nasconet.org/documents/u-s-charity-offic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dreysaxton.com/articles/category/raffles" TargetMode="External"/><Relationship Id="rId7" Type="http://schemas.openxmlformats.org/officeDocument/2006/relationships/hyperlink" Target="https://www.tgci.com/articles/choosing-right-event" TargetMode="External"/><Relationship Id="rId8" Type="http://schemas.openxmlformats.org/officeDocument/2006/relationships/hyperlink" Target="http://www.charityinfo.ca" TargetMode="External"/><Relationship Id="rId9" Type="http://schemas.openxmlformats.org/officeDocument/2006/relationships/hyperlink" Target="http://www.idealware.org" TargetMode="External"/><Relationship Id="rId10" Type="http://schemas.openxmlformats.org/officeDocument/2006/relationships/hyperlink" Target="http://www.nolo.com/legal-encyclopedia/nonprofit-fundraising-garage-bake-sales-467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Web Resources</vt:lpstr>
    </vt:vector>
  </TitlesOfParts>
  <Company>Toshiba</Company>
  <LinksUpToDate>false</LinksUpToDate>
  <CharactersWithSpaces>4240</CharactersWithSpaces>
  <SharedDoc>false</SharedDoc>
  <HLinks>
    <vt:vector size="72" baseType="variant">
      <vt:variant>
        <vt:i4>4325449</vt:i4>
      </vt:variant>
      <vt:variant>
        <vt:i4>33</vt:i4>
      </vt:variant>
      <vt:variant>
        <vt:i4>0</vt:i4>
      </vt:variant>
      <vt:variant>
        <vt:i4>5</vt:i4>
      </vt:variant>
      <vt:variant>
        <vt:lpwstr>http://www.nasconet.org/documents/u-s-charity-offices</vt:lpwstr>
      </vt:variant>
      <vt:variant>
        <vt:lpwstr/>
      </vt:variant>
      <vt:variant>
        <vt:i4>6094926</vt:i4>
      </vt:variant>
      <vt:variant>
        <vt:i4>30</vt:i4>
      </vt:variant>
      <vt:variant>
        <vt:i4>0</vt:i4>
      </vt:variant>
      <vt:variant>
        <vt:i4>5</vt:i4>
      </vt:variant>
      <vt:variant>
        <vt:lpwstr>http://specialevents.com/</vt:lpwstr>
      </vt:variant>
      <vt:variant>
        <vt:lpwstr/>
      </vt:variant>
      <vt:variant>
        <vt:i4>3473468</vt:i4>
      </vt:variant>
      <vt:variant>
        <vt:i4>27</vt:i4>
      </vt:variant>
      <vt:variant>
        <vt:i4>0</vt:i4>
      </vt:variant>
      <vt:variant>
        <vt:i4>5</vt:i4>
      </vt:variant>
      <vt:variant>
        <vt:lpwstr>http://grantspace.org/Tools/Knowledge-Base/Funding-Resources/General/Special-events</vt:lpwstr>
      </vt:variant>
      <vt:variant>
        <vt:lpwstr/>
      </vt:variant>
      <vt:variant>
        <vt:i4>4128872</vt:i4>
      </vt:variant>
      <vt:variant>
        <vt:i4>24</vt:i4>
      </vt:variant>
      <vt:variant>
        <vt:i4>0</vt:i4>
      </vt:variant>
      <vt:variant>
        <vt:i4>5</vt:i4>
      </vt:variant>
      <vt:variant>
        <vt:lpwstr>http://nonprofit.about.com/</vt:lpwstr>
      </vt:variant>
      <vt:variant>
        <vt:lpwstr/>
      </vt:variant>
      <vt:variant>
        <vt:i4>8323106</vt:i4>
      </vt:variant>
      <vt:variant>
        <vt:i4>21</vt:i4>
      </vt:variant>
      <vt:variant>
        <vt:i4>0</vt:i4>
      </vt:variant>
      <vt:variant>
        <vt:i4>5</vt:i4>
      </vt:variant>
      <vt:variant>
        <vt:lpwstr>http://www.thefundraisingauthority.com/fundraising-ideas/unique-fundraising-ideas/</vt:lpwstr>
      </vt:variant>
      <vt:variant>
        <vt:lpwstr/>
      </vt:variant>
      <vt:variant>
        <vt:i4>3735678</vt:i4>
      </vt:variant>
      <vt:variant>
        <vt:i4>18</vt:i4>
      </vt:variant>
      <vt:variant>
        <vt:i4>0</vt:i4>
      </vt:variant>
      <vt:variant>
        <vt:i4>5</vt:i4>
      </vt:variant>
      <vt:variant>
        <vt:lpwstr>http://www.irs.org/</vt:lpwstr>
      </vt:variant>
      <vt:variant>
        <vt:lpwstr/>
      </vt:variant>
      <vt:variant>
        <vt:i4>8061050</vt:i4>
      </vt:variant>
      <vt:variant>
        <vt:i4>15</vt:i4>
      </vt:variant>
      <vt:variant>
        <vt:i4>0</vt:i4>
      </vt:variant>
      <vt:variant>
        <vt:i4>5</vt:i4>
      </vt:variant>
      <vt:variant>
        <vt:lpwstr>http://www.councilofnonprofits.org/tools-resources/games-of-chance-raffles-and-charity-auctions</vt:lpwstr>
      </vt:variant>
      <vt:variant>
        <vt:lpwstr/>
      </vt:variant>
      <vt:variant>
        <vt:i4>1310800</vt:i4>
      </vt:variant>
      <vt:variant>
        <vt:i4>12</vt:i4>
      </vt:variant>
      <vt:variant>
        <vt:i4>0</vt:i4>
      </vt:variant>
      <vt:variant>
        <vt:i4>5</vt:i4>
      </vt:variant>
      <vt:variant>
        <vt:lpwstr>http://www.nolo.com/legal-encyclopedia/nonprofit-fundraising-garage-bake-sales-46708.html</vt:lpwstr>
      </vt:variant>
      <vt:variant>
        <vt:lpwstr/>
      </vt:variant>
      <vt:variant>
        <vt:i4>4653068</vt:i4>
      </vt:variant>
      <vt:variant>
        <vt:i4>9</vt:i4>
      </vt:variant>
      <vt:variant>
        <vt:i4>0</vt:i4>
      </vt:variant>
      <vt:variant>
        <vt:i4>5</vt:i4>
      </vt:variant>
      <vt:variant>
        <vt:lpwstr>http://www.idealware.org/</vt:lpwstr>
      </vt:variant>
      <vt:variant>
        <vt:lpwstr/>
      </vt:variant>
      <vt:variant>
        <vt:i4>7602302</vt:i4>
      </vt:variant>
      <vt:variant>
        <vt:i4>6</vt:i4>
      </vt:variant>
      <vt:variant>
        <vt:i4>0</vt:i4>
      </vt:variant>
      <vt:variant>
        <vt:i4>5</vt:i4>
      </vt:variant>
      <vt:variant>
        <vt:lpwstr>http://www.charityinfo.ca/</vt:lpwstr>
      </vt:variant>
      <vt:variant>
        <vt:lpwstr/>
      </vt:variant>
      <vt:variant>
        <vt:i4>6815797</vt:i4>
      </vt:variant>
      <vt:variant>
        <vt:i4>3</vt:i4>
      </vt:variant>
      <vt:variant>
        <vt:i4>0</vt:i4>
      </vt:variant>
      <vt:variant>
        <vt:i4>5</vt:i4>
      </vt:variant>
      <vt:variant>
        <vt:lpwstr>https://www.tgci.com/articles/choosing-right-event</vt:lpwstr>
      </vt:variant>
      <vt:variant>
        <vt:lpwstr/>
      </vt:variant>
      <vt:variant>
        <vt:i4>655373</vt:i4>
      </vt:variant>
      <vt:variant>
        <vt:i4>0</vt:i4>
      </vt:variant>
      <vt:variant>
        <vt:i4>0</vt:i4>
      </vt:variant>
      <vt:variant>
        <vt:i4>5</vt:i4>
      </vt:variant>
      <vt:variant>
        <vt:lpwstr>http://www.audreysaxton.com/articles/category/raffles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Resources</dc:title>
  <dc:subject/>
  <dc:creator>Stan Hutton</dc:creator>
  <cp:keywords/>
  <cp:lastModifiedBy>Liz Kuball</cp:lastModifiedBy>
  <cp:revision>5</cp:revision>
  <cp:lastPrinted>2001-06-08T00:27:00Z</cp:lastPrinted>
  <dcterms:created xsi:type="dcterms:W3CDTF">2016-10-06T23:46:00Z</dcterms:created>
  <dcterms:modified xsi:type="dcterms:W3CDTF">2016-10-07T00:16:00Z</dcterms:modified>
</cp:coreProperties>
</file>