
<file path=[Content_Types].xml><?xml version="1.0" encoding="utf-8"?>
<Types xmlns="http://schemas.openxmlformats.org/package/2006/content-types">
  <Default Extension="xml" ContentType="application/xml"/>
  <Default Extension="jpeg" ContentType="image/jpeg"/>
  <Default Extension="png" ContentType="image/png"/>
  <Default Extension="xls" ContentType="application/vnd.ms-excel"/>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C5572C" w:rsidRPr="007C77FB" w:rsidRDefault="00C5572C" w:rsidP="00603219">
      <w:pPr>
        <w:rPr>
          <w:rFonts w:ascii="Times New Roman" w:hAnsi="Times New Roman"/>
          <w:b/>
        </w:rPr>
      </w:pPr>
    </w:p>
    <w:p w:rsidR="00C5572C" w:rsidRPr="007C77FB" w:rsidRDefault="00C5572C" w:rsidP="00C5572C">
      <w:pPr>
        <w:rPr>
          <w:rFonts w:ascii="Times New Roman" w:hAnsi="Times New Roman"/>
          <w:b/>
        </w:rPr>
      </w:pPr>
      <w:bookmarkStart w:id="0" w:name="_GoBack"/>
      <w:bookmarkEnd w:id="0"/>
    </w:p>
    <w:p w:rsidR="00C5572C" w:rsidRPr="007C77FB" w:rsidRDefault="00C5572C" w:rsidP="00C5572C">
      <w:pPr>
        <w:rPr>
          <w:rFonts w:ascii="Times New Roman" w:hAnsi="Times New Roman"/>
          <w:b/>
        </w:rPr>
      </w:pPr>
    </w:p>
    <w:p w:rsidR="00C5572C" w:rsidRPr="00C3314F" w:rsidRDefault="00C5572C" w:rsidP="00C5572C">
      <w:pPr>
        <w:widowControl w:val="0"/>
        <w:autoSpaceDE w:val="0"/>
        <w:autoSpaceDN w:val="0"/>
        <w:adjustRightInd w:val="0"/>
        <w:jc w:val="center"/>
        <w:outlineLvl w:val="0"/>
        <w:rPr>
          <w:rFonts w:ascii="Times New Roman" w:hAnsi="Times New Roman"/>
          <w:b/>
          <w:color w:val="000000"/>
          <w:sz w:val="28"/>
        </w:rPr>
      </w:pPr>
      <w:r w:rsidRPr="00C3314F">
        <w:rPr>
          <w:rFonts w:ascii="Times New Roman" w:hAnsi="Times New Roman"/>
          <w:b/>
          <w:color w:val="000000"/>
          <w:sz w:val="28"/>
          <w:u w:val="single"/>
        </w:rPr>
        <w:t>A</w:t>
      </w:r>
      <w:r w:rsidRPr="00C3314F">
        <w:rPr>
          <w:rFonts w:ascii="Times New Roman" w:hAnsi="Times New Roman"/>
          <w:b/>
          <w:color w:val="000000"/>
          <w:sz w:val="28"/>
        </w:rPr>
        <w:t xml:space="preserve">IDS and </w:t>
      </w:r>
      <w:r w:rsidRPr="00C3314F">
        <w:rPr>
          <w:rFonts w:ascii="Times New Roman" w:hAnsi="Times New Roman"/>
          <w:b/>
          <w:color w:val="000000"/>
          <w:sz w:val="28"/>
          <w:u w:val="single"/>
        </w:rPr>
        <w:t>S</w:t>
      </w:r>
      <w:r w:rsidRPr="00C3314F">
        <w:rPr>
          <w:rFonts w:ascii="Times New Roman" w:hAnsi="Times New Roman"/>
          <w:b/>
          <w:color w:val="000000"/>
          <w:sz w:val="28"/>
        </w:rPr>
        <w:t xml:space="preserve">ubstance </w:t>
      </w:r>
      <w:r w:rsidRPr="00C3314F">
        <w:rPr>
          <w:rFonts w:ascii="Times New Roman" w:hAnsi="Times New Roman"/>
          <w:b/>
          <w:color w:val="000000"/>
          <w:sz w:val="28"/>
          <w:u w:val="single"/>
        </w:rPr>
        <w:t>A</w:t>
      </w:r>
      <w:r w:rsidRPr="00C3314F">
        <w:rPr>
          <w:rFonts w:ascii="Times New Roman" w:hAnsi="Times New Roman"/>
          <w:b/>
          <w:color w:val="000000"/>
          <w:sz w:val="28"/>
        </w:rPr>
        <w:t xml:space="preserve">buse </w:t>
      </w:r>
      <w:r w:rsidRPr="00C3314F">
        <w:rPr>
          <w:rFonts w:ascii="Times New Roman" w:hAnsi="Times New Roman"/>
          <w:b/>
          <w:color w:val="000000"/>
          <w:sz w:val="28"/>
          <w:u w:val="single"/>
        </w:rPr>
        <w:t>P</w:t>
      </w:r>
      <w:r w:rsidRPr="00C3314F">
        <w:rPr>
          <w:rFonts w:ascii="Times New Roman" w:hAnsi="Times New Roman"/>
          <w:b/>
          <w:color w:val="000000"/>
          <w:sz w:val="28"/>
        </w:rPr>
        <w:t xml:space="preserve">rogram for </w:t>
      </w:r>
    </w:p>
    <w:p w:rsidR="00C5572C" w:rsidRPr="00C3314F" w:rsidRDefault="00C5572C" w:rsidP="00C5572C">
      <w:pPr>
        <w:widowControl w:val="0"/>
        <w:autoSpaceDE w:val="0"/>
        <w:autoSpaceDN w:val="0"/>
        <w:adjustRightInd w:val="0"/>
        <w:jc w:val="center"/>
        <w:rPr>
          <w:rFonts w:ascii="Times New Roman" w:hAnsi="Times New Roman"/>
          <w:b/>
          <w:color w:val="000000"/>
          <w:sz w:val="28"/>
        </w:rPr>
      </w:pPr>
      <w:r w:rsidRPr="00C3314F">
        <w:rPr>
          <w:rFonts w:ascii="Times New Roman" w:hAnsi="Times New Roman"/>
          <w:b/>
          <w:color w:val="000000"/>
          <w:sz w:val="28"/>
        </w:rPr>
        <w:t>African Americans and Latinos with HIV</w:t>
      </w:r>
      <w:r w:rsidR="00FA6CB1">
        <w:rPr>
          <w:rFonts w:ascii="Times New Roman" w:hAnsi="Times New Roman"/>
          <w:b/>
          <w:color w:val="000000"/>
          <w:sz w:val="28"/>
        </w:rPr>
        <w:t xml:space="preserve"> </w:t>
      </w:r>
      <w:r w:rsidRPr="00C3314F">
        <w:rPr>
          <w:rFonts w:ascii="Times New Roman" w:hAnsi="Times New Roman"/>
          <w:color w:val="000000"/>
          <w:sz w:val="28"/>
        </w:rPr>
        <w:t>—</w:t>
      </w:r>
      <w:r w:rsidR="00FA6CB1">
        <w:rPr>
          <w:rFonts w:ascii="Times New Roman" w:hAnsi="Times New Roman"/>
          <w:color w:val="000000"/>
          <w:sz w:val="28"/>
        </w:rPr>
        <w:t xml:space="preserve"> </w:t>
      </w:r>
      <w:r w:rsidRPr="00C3314F">
        <w:rPr>
          <w:rFonts w:ascii="Times New Roman" w:hAnsi="Times New Roman"/>
          <w:b/>
          <w:color w:val="000000"/>
          <w:sz w:val="28"/>
        </w:rPr>
        <w:t xml:space="preserve">ASAP Plus </w:t>
      </w:r>
    </w:p>
    <w:p w:rsidR="00C5572C" w:rsidRPr="00B35DE5" w:rsidRDefault="00C5572C" w:rsidP="00C5572C">
      <w:pPr>
        <w:rPr>
          <w:rFonts w:ascii="Times New Roman" w:hAnsi="Times New Roman"/>
          <w:b/>
        </w:rPr>
      </w:pPr>
    </w:p>
    <w:p w:rsidR="00C5572C" w:rsidRPr="007C77FB" w:rsidRDefault="00C5572C" w:rsidP="00C5572C">
      <w:pPr>
        <w:rPr>
          <w:rFonts w:ascii="Times New Roman" w:hAnsi="Times New Roman"/>
          <w:b/>
        </w:rPr>
      </w:pPr>
    </w:p>
    <w:p w:rsidR="00C5572C" w:rsidRPr="00603219" w:rsidRDefault="00C5572C" w:rsidP="00C5572C">
      <w:pPr>
        <w:rPr>
          <w:rFonts w:ascii="Times New Roman" w:hAnsi="Times New Roman"/>
        </w:rPr>
      </w:pPr>
      <w:r w:rsidRPr="00603219">
        <w:rPr>
          <w:rFonts w:ascii="Times New Roman" w:hAnsi="Times New Roman"/>
        </w:rPr>
        <w:t>This is an electroni</w:t>
      </w:r>
      <w:r w:rsidRPr="00A104B1">
        <w:rPr>
          <w:rFonts w:ascii="Times New Roman" w:hAnsi="Times New Roman"/>
        </w:rPr>
        <w:t>c version of the ASAP+ proposal</w:t>
      </w:r>
      <w:r w:rsidRPr="00603219">
        <w:rPr>
          <w:rFonts w:ascii="Times New Roman" w:hAnsi="Times New Roman"/>
        </w:rPr>
        <w:t xml:space="preserve"> as submitted to SAMHSA/CSAT</w:t>
      </w:r>
      <w:r w:rsidRPr="00A104B1">
        <w:rPr>
          <w:rFonts w:ascii="Times New Roman" w:hAnsi="Times New Roman"/>
        </w:rPr>
        <w:t xml:space="preserve">. Several blank pages have been deleted as these were place holders for form pages or other documents. Therefore, the pagination in the Table </w:t>
      </w:r>
      <w:r w:rsidR="00603219" w:rsidRPr="00A104B1">
        <w:rPr>
          <w:rFonts w:ascii="Times New Roman" w:hAnsi="Times New Roman"/>
        </w:rPr>
        <w:t>of</w:t>
      </w:r>
      <w:r w:rsidRPr="00A104B1">
        <w:rPr>
          <w:rFonts w:ascii="Times New Roman" w:hAnsi="Times New Roman"/>
        </w:rPr>
        <w:t xml:space="preserve"> Contents will not be correct.</w:t>
      </w:r>
    </w:p>
    <w:p w:rsidR="00C5572C" w:rsidRPr="00514E3F" w:rsidRDefault="00C5572C" w:rsidP="00C5572C">
      <w:pPr>
        <w:rPr>
          <w:rFonts w:ascii="Times New Roman" w:hAnsi="Times New Roman"/>
          <w:b/>
        </w:rPr>
      </w:pPr>
      <w:r w:rsidRPr="007C77FB">
        <w:rPr>
          <w:rFonts w:ascii="Times New Roman" w:hAnsi="Times New Roman"/>
          <w:b/>
        </w:rPr>
        <w:br w:type="page"/>
      </w:r>
    </w:p>
    <w:p w:rsidR="00C5572C" w:rsidRPr="00514E3F" w:rsidRDefault="00C5572C" w:rsidP="00514E3F">
      <w:pPr>
        <w:jc w:val="center"/>
        <w:outlineLvl w:val="0"/>
        <w:rPr>
          <w:rFonts w:ascii="Times New Roman" w:hAnsi="Times New Roman"/>
          <w:b/>
          <w:caps/>
        </w:rPr>
      </w:pPr>
      <w:r w:rsidRPr="00514E3F">
        <w:rPr>
          <w:rFonts w:ascii="Times New Roman" w:hAnsi="Times New Roman"/>
          <w:b/>
          <w:caps/>
        </w:rPr>
        <w:t>Abstract</w:t>
      </w:r>
    </w:p>
    <w:p w:rsidR="00C5572C" w:rsidRPr="00B35DE5" w:rsidRDefault="00C5572C" w:rsidP="00C5572C">
      <w:pPr>
        <w:rPr>
          <w:rFonts w:ascii="Times New Roman" w:hAnsi="Times New Roman"/>
        </w:rPr>
      </w:pPr>
    </w:p>
    <w:p w:rsidR="00C5572C" w:rsidRPr="00B35DE5" w:rsidRDefault="00C5572C" w:rsidP="00514E3F">
      <w:pPr>
        <w:spacing w:line="320" w:lineRule="exact"/>
        <w:ind w:firstLine="360"/>
        <w:rPr>
          <w:rFonts w:ascii="Times New Roman" w:hAnsi="Times New Roman"/>
        </w:rPr>
      </w:pPr>
      <w:r w:rsidRPr="00B35DE5">
        <w:rPr>
          <w:rFonts w:ascii="Times New Roman" w:hAnsi="Times New Roman"/>
        </w:rPr>
        <w:t xml:space="preserve">The </w:t>
      </w:r>
      <w:r w:rsidRPr="00B35DE5">
        <w:rPr>
          <w:rFonts w:ascii="Times New Roman" w:hAnsi="Times New Roman"/>
          <w:b/>
        </w:rPr>
        <w:t>AIDS and Substance Abuse Program for African Americans and Latinos with HIV</w:t>
      </w:r>
      <w:r w:rsidRPr="00B35DE5">
        <w:rPr>
          <w:rFonts w:ascii="Times New Roman" w:hAnsi="Times New Roman"/>
        </w:rPr>
        <w:t xml:space="preserve"> (</w:t>
      </w:r>
      <w:r w:rsidRPr="00B35DE5">
        <w:rPr>
          <w:rFonts w:ascii="Times New Roman" w:hAnsi="Times New Roman"/>
          <w:b/>
        </w:rPr>
        <w:t xml:space="preserve">ASAP+) </w:t>
      </w:r>
      <w:r w:rsidRPr="00B35DE5">
        <w:rPr>
          <w:rFonts w:ascii="Times New Roman" w:hAnsi="Times New Roman"/>
        </w:rPr>
        <w:t xml:space="preserve">will provide </w:t>
      </w:r>
      <w:r w:rsidR="00421C11">
        <w:rPr>
          <w:rFonts w:ascii="Times New Roman" w:hAnsi="Times New Roman"/>
        </w:rPr>
        <w:t>substance-abuse</w:t>
      </w:r>
      <w:r w:rsidRPr="00B35DE5">
        <w:rPr>
          <w:rFonts w:ascii="Times New Roman" w:hAnsi="Times New Roman"/>
        </w:rPr>
        <w:t xml:space="preserve"> counseling using Motivational Interviewing to 410 Afr</w:t>
      </w:r>
      <w:r w:rsidRPr="00B35DE5">
        <w:rPr>
          <w:rFonts w:ascii="Times New Roman" w:hAnsi="Times New Roman"/>
        </w:rPr>
        <w:t>i</w:t>
      </w:r>
      <w:r w:rsidRPr="00B35DE5">
        <w:rPr>
          <w:rFonts w:ascii="Times New Roman" w:hAnsi="Times New Roman"/>
        </w:rPr>
        <w:t>can American and Latino men and women living with HIV and their partners over the 5 years of the project, 70 in Year 1, 90 per year in Years 2 – 4, and 70 in Year 5. The project is an expa</w:t>
      </w:r>
      <w:r w:rsidRPr="00B35DE5">
        <w:rPr>
          <w:rFonts w:ascii="Times New Roman" w:hAnsi="Times New Roman"/>
        </w:rPr>
        <w:t>n</w:t>
      </w:r>
      <w:r w:rsidRPr="00B35DE5">
        <w:rPr>
          <w:rFonts w:ascii="Times New Roman" w:hAnsi="Times New Roman"/>
        </w:rPr>
        <w:t>sion of the AIDS and Substance Abuse Program (ASAP) of the AIDS Health Project of Unive</w:t>
      </w:r>
      <w:r w:rsidRPr="00B35DE5">
        <w:rPr>
          <w:rFonts w:ascii="Times New Roman" w:hAnsi="Times New Roman"/>
        </w:rPr>
        <w:t>r</w:t>
      </w:r>
      <w:r w:rsidRPr="00B35DE5">
        <w:rPr>
          <w:rFonts w:ascii="Times New Roman" w:hAnsi="Times New Roman"/>
        </w:rPr>
        <w:t>sity of California, San Francisco.</w:t>
      </w:r>
    </w:p>
    <w:p w:rsidR="00C5572C" w:rsidRPr="00B35DE5" w:rsidRDefault="00C5572C" w:rsidP="00514E3F">
      <w:pPr>
        <w:spacing w:line="320" w:lineRule="exact"/>
        <w:ind w:firstLine="360"/>
      </w:pPr>
      <w:r w:rsidRPr="00B35DE5">
        <w:t xml:space="preserve">ASAP Plus will provide outpatient </w:t>
      </w:r>
      <w:r w:rsidR="00421C11">
        <w:t>substance-abuse</w:t>
      </w:r>
      <w:r w:rsidRPr="00B35DE5">
        <w:t xml:space="preserve"> counseling and associated case manag</w:t>
      </w:r>
      <w:r w:rsidRPr="00B35DE5">
        <w:t>e</w:t>
      </w:r>
      <w:r w:rsidRPr="00B35DE5">
        <w:t>ment. Clients with co-occurring mental illness (estimated to be 60</w:t>
      </w:r>
      <w:r w:rsidR="006B7545">
        <w:t xml:space="preserve"> percent</w:t>
      </w:r>
      <w:r w:rsidRPr="00B35DE5">
        <w:t xml:space="preserve"> of the population) will receive psychiatric care. Sexual and drug-injecting partners will be actively sought out and pr</w:t>
      </w:r>
      <w:r w:rsidRPr="00B35DE5">
        <w:t>o</w:t>
      </w:r>
      <w:r w:rsidRPr="00B35DE5">
        <w:t>vided rapid HIV testing, counseling, and referrals to any needed services i</w:t>
      </w:r>
      <w:r w:rsidRPr="00B35DE5">
        <w:t>n</w:t>
      </w:r>
      <w:r w:rsidRPr="00B35DE5">
        <w:t xml:space="preserve">cluding primary care. </w:t>
      </w:r>
    </w:p>
    <w:p w:rsidR="00C5572C" w:rsidRPr="00B35DE5" w:rsidRDefault="00C5572C" w:rsidP="00514E3F">
      <w:pPr>
        <w:spacing w:line="320" w:lineRule="exact"/>
        <w:ind w:firstLine="360"/>
        <w:rPr>
          <w:rFonts w:ascii="Times New Roman" w:hAnsi="Times New Roman"/>
        </w:rPr>
      </w:pPr>
      <w:r w:rsidRPr="00B35DE5">
        <w:t>The ASAP+ goals are to reduce clients’ substance abuse, i</w:t>
      </w:r>
      <w:r w:rsidRPr="00B35DE5">
        <w:t>m</w:t>
      </w:r>
      <w:r w:rsidRPr="00B35DE5">
        <w:t>prove mental health, reduce HIV risk behaviors, and increase compliance with HIV medical reg</w:t>
      </w:r>
      <w:r w:rsidRPr="00B35DE5">
        <w:t>i</w:t>
      </w:r>
      <w:r w:rsidRPr="00B35DE5">
        <w:t xml:space="preserve">mens. To achieve these goals, the </w:t>
      </w:r>
      <w:r w:rsidRPr="00514E3F">
        <w:rPr>
          <w:u w:val="single"/>
        </w:rPr>
        <w:t>process objectives</w:t>
      </w:r>
      <w:r w:rsidRPr="00B35DE5">
        <w:t xml:space="preserve"> are: 1. substance</w:t>
      </w:r>
      <w:r w:rsidR="00FA6CB1">
        <w:t>-</w:t>
      </w:r>
      <w:r w:rsidRPr="00B35DE5">
        <w:t xml:space="preserve">abuse counseling using Motivational Interviewing to 410 clients over </w:t>
      </w:r>
      <w:r w:rsidR="00FA6CB1">
        <w:t>five</w:t>
      </w:r>
      <w:r w:rsidRPr="00B35DE5">
        <w:t xml:space="preserve"> years, 2. rapid HIV testing offered to all participants’ injection</w:t>
      </w:r>
      <w:r w:rsidR="00FA6CB1">
        <w:t>-</w:t>
      </w:r>
      <w:r w:rsidRPr="00B35DE5">
        <w:t>equi</w:t>
      </w:r>
      <w:r w:rsidRPr="00B35DE5">
        <w:t>p</w:t>
      </w:r>
      <w:r w:rsidRPr="00B35DE5">
        <w:t>ment</w:t>
      </w:r>
      <w:r w:rsidR="00FA6CB1">
        <w:t>-</w:t>
      </w:r>
      <w:r w:rsidRPr="00B35DE5">
        <w:t>sharing and sexual partners est</w:t>
      </w:r>
      <w:r w:rsidRPr="00B35DE5">
        <w:t>i</w:t>
      </w:r>
      <w:r w:rsidRPr="00B35DE5">
        <w:t xml:space="preserve">mated as 200 over </w:t>
      </w:r>
      <w:r w:rsidR="00FA6CB1">
        <w:t>five</w:t>
      </w:r>
      <w:r w:rsidRPr="00B35DE5">
        <w:t xml:space="preserve"> years, 3. risk reduction services, 410 pr</w:t>
      </w:r>
      <w:r w:rsidRPr="00B35DE5">
        <w:t>o</w:t>
      </w:r>
      <w:r w:rsidRPr="00B35DE5">
        <w:t xml:space="preserve">ject participants over </w:t>
      </w:r>
      <w:r w:rsidR="00FA6CB1">
        <w:t>five</w:t>
      </w:r>
      <w:r w:rsidRPr="00B35DE5">
        <w:t xml:space="preserve"> years, 4. linkage with medical services, as needed (estimated 50</w:t>
      </w:r>
      <w:r w:rsidR="00FA6CB1">
        <w:t xml:space="preserve"> to </w:t>
      </w:r>
      <w:r w:rsidRPr="00B35DE5">
        <w:t xml:space="preserve">100 over </w:t>
      </w:r>
      <w:r w:rsidR="00FA6CB1">
        <w:t>five</w:t>
      </w:r>
      <w:r w:rsidRPr="00B35DE5">
        <w:t xml:space="preserve"> years), 5. case management, as needed to 410 clients over </w:t>
      </w:r>
      <w:r w:rsidR="00FA6CB1">
        <w:t>five</w:t>
      </w:r>
      <w:r w:rsidRPr="00B35DE5">
        <w:t xml:space="preserve"> years, and 6. psychiatric services: assessment, prescriptions, and medication management (estimated 260 assessments and 180 clients receiving medication and medication ma</w:t>
      </w:r>
      <w:r w:rsidRPr="00B35DE5">
        <w:t>n</w:t>
      </w:r>
      <w:r w:rsidRPr="00B35DE5">
        <w:t xml:space="preserve">agement over </w:t>
      </w:r>
      <w:r w:rsidR="00FA6CB1">
        <w:t>five</w:t>
      </w:r>
      <w:r w:rsidRPr="00B35DE5">
        <w:t xml:space="preserve"> years). </w:t>
      </w:r>
      <w:r w:rsidRPr="00B35DE5">
        <w:rPr>
          <w:rFonts w:ascii="Times New Roman" w:hAnsi="Times New Roman"/>
        </w:rPr>
        <w:t xml:space="preserve">The </w:t>
      </w:r>
      <w:r w:rsidRPr="00514E3F">
        <w:rPr>
          <w:rFonts w:ascii="Times New Roman" w:hAnsi="Times New Roman"/>
          <w:u w:val="single"/>
        </w:rPr>
        <w:t>outcome o</w:t>
      </w:r>
      <w:r w:rsidRPr="00514E3F">
        <w:rPr>
          <w:rFonts w:ascii="Times New Roman" w:hAnsi="Times New Roman"/>
          <w:u w:val="single"/>
        </w:rPr>
        <w:t>b</w:t>
      </w:r>
      <w:r w:rsidRPr="00514E3F">
        <w:rPr>
          <w:rFonts w:ascii="Times New Roman" w:hAnsi="Times New Roman"/>
          <w:u w:val="single"/>
        </w:rPr>
        <w:t>jectives</w:t>
      </w:r>
      <w:r w:rsidRPr="00B35DE5">
        <w:rPr>
          <w:rFonts w:ascii="Times New Roman" w:hAnsi="Times New Roman"/>
        </w:rPr>
        <w:t xml:space="preserve"> are 1. reduced illegal drug use, 2. reduced alcohol use, 3. improved mental health, 4. r</w:t>
      </w:r>
      <w:r w:rsidRPr="00B35DE5">
        <w:rPr>
          <w:rFonts w:ascii="Times New Roman" w:hAnsi="Times New Roman"/>
        </w:rPr>
        <w:t>e</w:t>
      </w:r>
      <w:r w:rsidRPr="00B35DE5">
        <w:rPr>
          <w:rFonts w:ascii="Times New Roman" w:hAnsi="Times New Roman"/>
        </w:rPr>
        <w:t>duced HIV transmission behavior, 5. increased adherence to antiretroviral medications, 6. i</w:t>
      </w:r>
      <w:r w:rsidRPr="00B35DE5">
        <w:rPr>
          <w:rFonts w:ascii="Times New Roman" w:hAnsi="Times New Roman"/>
        </w:rPr>
        <w:t>n</w:t>
      </w:r>
      <w:r w:rsidRPr="00B35DE5">
        <w:rPr>
          <w:rFonts w:ascii="Times New Roman" w:hAnsi="Times New Roman"/>
        </w:rPr>
        <w:t>creased self-sufficiency including employment, 7. improved social su</w:t>
      </w:r>
      <w:r w:rsidRPr="00B35DE5">
        <w:rPr>
          <w:rFonts w:ascii="Times New Roman" w:hAnsi="Times New Roman"/>
        </w:rPr>
        <w:t>p</w:t>
      </w:r>
      <w:r w:rsidRPr="00B35DE5">
        <w:rPr>
          <w:rFonts w:ascii="Times New Roman" w:hAnsi="Times New Roman"/>
        </w:rPr>
        <w:t>port and functioning, i</w:t>
      </w:r>
      <w:r w:rsidRPr="00B35DE5">
        <w:rPr>
          <w:rFonts w:ascii="Times New Roman" w:hAnsi="Times New Roman"/>
        </w:rPr>
        <w:t>n</w:t>
      </w:r>
      <w:r w:rsidRPr="00B35DE5">
        <w:rPr>
          <w:rFonts w:ascii="Times New Roman" w:hAnsi="Times New Roman"/>
        </w:rPr>
        <w:t>cluding housing and social connectedness. A variety of means are used to measure these, inclu</w:t>
      </w:r>
      <w:r w:rsidRPr="00B35DE5">
        <w:rPr>
          <w:rFonts w:ascii="Times New Roman" w:hAnsi="Times New Roman"/>
        </w:rPr>
        <w:t>d</w:t>
      </w:r>
      <w:r w:rsidRPr="00B35DE5">
        <w:rPr>
          <w:rFonts w:ascii="Times New Roman" w:hAnsi="Times New Roman"/>
        </w:rPr>
        <w:t>ing the GPRA and ASI instruments, review of client charts, and client focus groups.</w:t>
      </w:r>
    </w:p>
    <w:p w:rsidR="00C5572C" w:rsidRPr="00B35DE5" w:rsidRDefault="00C5572C" w:rsidP="00C5572C">
      <w:pPr>
        <w:spacing w:line="320" w:lineRule="exact"/>
        <w:ind w:firstLine="360"/>
        <w:rPr>
          <w:rFonts w:ascii="Times New Roman" w:hAnsi="Times New Roman"/>
        </w:rPr>
      </w:pPr>
      <w:r w:rsidRPr="00B35DE5">
        <w:rPr>
          <w:rFonts w:ascii="Times New Roman" w:hAnsi="Times New Roman"/>
          <w:color w:val="000000"/>
        </w:rPr>
        <w:t xml:space="preserve">AHP </w:t>
      </w:r>
      <w:r w:rsidRPr="00B35DE5">
        <w:rPr>
          <w:rFonts w:ascii="Times New Roman" w:hAnsi="Times New Roman"/>
        </w:rPr>
        <w:t>has assembled a multicultural service team of African Americans and Latinos, exper</w:t>
      </w:r>
      <w:r w:rsidRPr="00B35DE5">
        <w:rPr>
          <w:rFonts w:ascii="Times New Roman" w:hAnsi="Times New Roman"/>
        </w:rPr>
        <w:t>i</w:t>
      </w:r>
      <w:r w:rsidRPr="00B35DE5">
        <w:rPr>
          <w:rFonts w:ascii="Times New Roman" w:hAnsi="Times New Roman"/>
        </w:rPr>
        <w:t>enced in serving the ta</w:t>
      </w:r>
      <w:r w:rsidRPr="00B35DE5">
        <w:rPr>
          <w:rFonts w:ascii="Times New Roman" w:hAnsi="Times New Roman"/>
        </w:rPr>
        <w:t>r</w:t>
      </w:r>
      <w:r w:rsidRPr="00B35DE5">
        <w:rPr>
          <w:rFonts w:ascii="Times New Roman" w:hAnsi="Times New Roman"/>
        </w:rPr>
        <w:t xml:space="preserve">get population and trained in Motivational Interviewing and cultural competency. An </w:t>
      </w:r>
      <w:r w:rsidR="00A60651">
        <w:rPr>
          <w:rFonts w:ascii="Times New Roman" w:hAnsi="Times New Roman"/>
        </w:rPr>
        <w:t>advisory board</w:t>
      </w:r>
      <w:r w:rsidRPr="00B35DE5">
        <w:rPr>
          <w:rFonts w:ascii="Times New Roman" w:hAnsi="Times New Roman"/>
        </w:rPr>
        <w:t>, including consumers, will have input on planning, implemen</w:t>
      </w:r>
      <w:r w:rsidRPr="00B35DE5">
        <w:rPr>
          <w:rFonts w:ascii="Times New Roman" w:hAnsi="Times New Roman"/>
        </w:rPr>
        <w:t>t</w:t>
      </w:r>
      <w:r w:rsidRPr="00B35DE5">
        <w:rPr>
          <w:rFonts w:ascii="Times New Roman" w:hAnsi="Times New Roman"/>
        </w:rPr>
        <w:t>ing, and evaluating the program. The principal refe</w:t>
      </w:r>
      <w:r w:rsidRPr="00B35DE5">
        <w:rPr>
          <w:rFonts w:ascii="Times New Roman" w:hAnsi="Times New Roman"/>
        </w:rPr>
        <w:t>r</w:t>
      </w:r>
      <w:r w:rsidRPr="00B35DE5">
        <w:rPr>
          <w:rFonts w:ascii="Times New Roman" w:hAnsi="Times New Roman"/>
        </w:rPr>
        <w:t xml:space="preserve">ral agencies will include HIV clinics serving people of color: Mission Neighborhood Health Center’s </w:t>
      </w:r>
      <w:r w:rsidRPr="00B35DE5">
        <w:rPr>
          <w:rFonts w:ascii="Times New Roman" w:hAnsi="Times New Roman"/>
          <w:i/>
        </w:rPr>
        <w:t>Clinica E</w:t>
      </w:r>
      <w:r w:rsidRPr="00B35DE5">
        <w:rPr>
          <w:rFonts w:ascii="Times New Roman" w:hAnsi="Times New Roman"/>
          <w:i/>
        </w:rPr>
        <w:t>s</w:t>
      </w:r>
      <w:r w:rsidRPr="00B35DE5">
        <w:rPr>
          <w:rFonts w:ascii="Times New Roman" w:hAnsi="Times New Roman"/>
          <w:i/>
        </w:rPr>
        <w:t>peranza</w:t>
      </w:r>
      <w:r w:rsidRPr="00B35DE5">
        <w:rPr>
          <w:rFonts w:ascii="Times New Roman" w:hAnsi="Times New Roman"/>
        </w:rPr>
        <w:t xml:space="preserve"> (primarily Latino), UCSF Positive Care </w:t>
      </w:r>
      <w:r w:rsidRPr="00B35DE5">
        <w:rPr>
          <w:rFonts w:ascii="Times New Roman" w:hAnsi="Times New Roman"/>
          <w:i/>
        </w:rPr>
        <w:t>Men of Color Program</w:t>
      </w:r>
      <w:r w:rsidRPr="00B35DE5">
        <w:rPr>
          <w:rFonts w:ascii="Times New Roman" w:hAnsi="Times New Roman"/>
        </w:rPr>
        <w:t xml:space="preserve"> (primarily African American), and Women’s Ce</w:t>
      </w:r>
      <w:r w:rsidRPr="00B35DE5">
        <w:rPr>
          <w:rFonts w:ascii="Times New Roman" w:hAnsi="Times New Roman"/>
        </w:rPr>
        <w:t>n</w:t>
      </w:r>
      <w:r w:rsidRPr="00B35DE5">
        <w:rPr>
          <w:rFonts w:ascii="Times New Roman" w:hAnsi="Times New Roman"/>
        </w:rPr>
        <w:t xml:space="preserve">ter of Excellence </w:t>
      </w:r>
      <w:r w:rsidR="00FA6CB1" w:rsidRPr="00B35DE5">
        <w:rPr>
          <w:rFonts w:ascii="Times New Roman" w:hAnsi="Times New Roman"/>
        </w:rPr>
        <w:t>in</w:t>
      </w:r>
      <w:r w:rsidRPr="00B35DE5">
        <w:rPr>
          <w:rFonts w:ascii="Times New Roman" w:hAnsi="Times New Roman"/>
        </w:rPr>
        <w:t xml:space="preserve"> HIV Care (primarily African American), the UCSF HIV Clinic at the county hospital (both African American and Latino), and other service components of AHP. Other si</w:t>
      </w:r>
      <w:r w:rsidRPr="00B35DE5">
        <w:rPr>
          <w:rFonts w:ascii="Times New Roman" w:hAnsi="Times New Roman"/>
        </w:rPr>
        <w:t>g</w:t>
      </w:r>
      <w:r w:rsidRPr="00B35DE5">
        <w:rPr>
          <w:rFonts w:ascii="Times New Roman" w:hAnsi="Times New Roman"/>
        </w:rPr>
        <w:t>nificant referring organizations include the Black Coalition on AIDS, the SF AIDS Foundation (sponsor of minority focused programs, El Grupo and Black Brothers E</w:t>
      </w:r>
      <w:r w:rsidRPr="00B35DE5">
        <w:rPr>
          <w:rFonts w:ascii="Times New Roman" w:hAnsi="Times New Roman"/>
        </w:rPr>
        <w:t>s</w:t>
      </w:r>
      <w:r w:rsidRPr="00B35DE5">
        <w:rPr>
          <w:rFonts w:ascii="Times New Roman" w:hAnsi="Times New Roman"/>
        </w:rPr>
        <w:t xml:space="preserve">teem) and the Forensic AIDS Project. </w:t>
      </w:r>
    </w:p>
    <w:p w:rsidR="00C5572C" w:rsidRPr="00C3314F" w:rsidRDefault="00C5572C" w:rsidP="00514E3F">
      <w:pPr>
        <w:widowControl w:val="0"/>
        <w:autoSpaceDE w:val="0"/>
        <w:autoSpaceDN w:val="0"/>
        <w:adjustRightInd w:val="0"/>
        <w:jc w:val="center"/>
        <w:outlineLvl w:val="0"/>
        <w:rPr>
          <w:rFonts w:ascii="Times New Roman" w:hAnsi="Times New Roman"/>
          <w:b/>
          <w:color w:val="000000"/>
          <w:sz w:val="28"/>
        </w:rPr>
      </w:pPr>
      <w:r w:rsidRPr="00B35DE5">
        <w:rPr>
          <w:rFonts w:ascii="Times New Roman" w:hAnsi="Times New Roman"/>
        </w:rPr>
        <w:br w:type="page"/>
      </w:r>
      <w:r w:rsidRPr="00514E3F">
        <w:rPr>
          <w:rFonts w:ascii="Times New Roman" w:hAnsi="Times New Roman"/>
          <w:b/>
          <w:color w:val="000000"/>
          <w:sz w:val="28"/>
          <w:u w:val="single"/>
        </w:rPr>
        <w:lastRenderedPageBreak/>
        <w:t>A</w:t>
      </w:r>
      <w:r w:rsidRPr="00514E3F">
        <w:rPr>
          <w:rFonts w:ascii="Times New Roman" w:hAnsi="Times New Roman"/>
          <w:b/>
          <w:color w:val="000000"/>
          <w:sz w:val="28"/>
        </w:rPr>
        <w:t xml:space="preserve">IDS and </w:t>
      </w:r>
      <w:r w:rsidRPr="00514E3F">
        <w:rPr>
          <w:rFonts w:ascii="Times New Roman" w:hAnsi="Times New Roman"/>
          <w:b/>
          <w:color w:val="000000"/>
          <w:sz w:val="28"/>
          <w:u w:val="single"/>
        </w:rPr>
        <w:t>S</w:t>
      </w:r>
      <w:r w:rsidRPr="00514E3F">
        <w:rPr>
          <w:rFonts w:ascii="Times New Roman" w:hAnsi="Times New Roman"/>
          <w:b/>
          <w:color w:val="000000"/>
          <w:sz w:val="28"/>
        </w:rPr>
        <w:t xml:space="preserve">ubstance </w:t>
      </w:r>
      <w:r w:rsidRPr="00514E3F">
        <w:rPr>
          <w:rFonts w:ascii="Times New Roman" w:hAnsi="Times New Roman"/>
          <w:b/>
          <w:color w:val="000000"/>
          <w:sz w:val="28"/>
          <w:u w:val="single"/>
        </w:rPr>
        <w:t>A</w:t>
      </w:r>
      <w:r w:rsidRPr="00514E3F">
        <w:rPr>
          <w:rFonts w:ascii="Times New Roman" w:hAnsi="Times New Roman"/>
          <w:b/>
          <w:color w:val="000000"/>
          <w:sz w:val="28"/>
        </w:rPr>
        <w:t>buse</w:t>
      </w:r>
      <w:r w:rsidRPr="00C3314F">
        <w:rPr>
          <w:rFonts w:ascii="Times New Roman" w:hAnsi="Times New Roman"/>
          <w:b/>
          <w:color w:val="000000"/>
          <w:sz w:val="28"/>
        </w:rPr>
        <w:t xml:space="preserve"> </w:t>
      </w:r>
      <w:r w:rsidRPr="00514E3F">
        <w:rPr>
          <w:rFonts w:ascii="Times New Roman" w:hAnsi="Times New Roman"/>
          <w:b/>
          <w:color w:val="000000"/>
          <w:sz w:val="28"/>
          <w:u w:val="single"/>
        </w:rPr>
        <w:t>P</w:t>
      </w:r>
      <w:r w:rsidRPr="00514E3F">
        <w:rPr>
          <w:rFonts w:ascii="Times New Roman" w:hAnsi="Times New Roman"/>
          <w:b/>
          <w:color w:val="000000"/>
          <w:sz w:val="28"/>
        </w:rPr>
        <w:t>rogra</w:t>
      </w:r>
      <w:r w:rsidRPr="00C3314F">
        <w:rPr>
          <w:rFonts w:ascii="Times New Roman" w:hAnsi="Times New Roman"/>
          <w:b/>
          <w:color w:val="000000"/>
          <w:sz w:val="28"/>
        </w:rPr>
        <w:t>m</w:t>
      </w:r>
      <w:r w:rsidRPr="00514E3F">
        <w:rPr>
          <w:rFonts w:ascii="Times New Roman" w:hAnsi="Times New Roman"/>
          <w:b/>
          <w:color w:val="000000"/>
          <w:sz w:val="28"/>
        </w:rPr>
        <w:t xml:space="preserve"> for </w:t>
      </w:r>
    </w:p>
    <w:p w:rsidR="00C5572C" w:rsidRPr="00514E3F" w:rsidRDefault="00C5572C" w:rsidP="00514E3F">
      <w:pPr>
        <w:widowControl w:val="0"/>
        <w:autoSpaceDE w:val="0"/>
        <w:autoSpaceDN w:val="0"/>
        <w:adjustRightInd w:val="0"/>
        <w:jc w:val="center"/>
        <w:outlineLvl w:val="0"/>
        <w:rPr>
          <w:rFonts w:ascii="Times New Roman" w:hAnsi="Times New Roman"/>
          <w:b/>
          <w:color w:val="000000"/>
          <w:sz w:val="28"/>
        </w:rPr>
      </w:pPr>
      <w:r w:rsidRPr="00514E3F">
        <w:rPr>
          <w:rFonts w:ascii="Times New Roman" w:hAnsi="Times New Roman"/>
          <w:b/>
          <w:color w:val="000000"/>
          <w:sz w:val="28"/>
        </w:rPr>
        <w:t>African Americans and Latinos with HIV</w:t>
      </w:r>
      <w:r w:rsidR="00421C11">
        <w:rPr>
          <w:rFonts w:ascii="Times New Roman" w:hAnsi="Times New Roman"/>
          <w:b/>
          <w:color w:val="000000"/>
          <w:sz w:val="28"/>
        </w:rPr>
        <w:t xml:space="preserve"> </w:t>
      </w:r>
      <w:r w:rsidRPr="00514E3F">
        <w:rPr>
          <w:rFonts w:ascii="Times New Roman" w:hAnsi="Times New Roman"/>
          <w:color w:val="000000"/>
          <w:sz w:val="28"/>
        </w:rPr>
        <w:t>—</w:t>
      </w:r>
      <w:r w:rsidR="00421C11">
        <w:rPr>
          <w:rFonts w:ascii="Times New Roman" w:hAnsi="Times New Roman"/>
          <w:color w:val="000000"/>
          <w:sz w:val="28"/>
        </w:rPr>
        <w:t xml:space="preserve"> </w:t>
      </w:r>
      <w:r w:rsidRPr="00514E3F">
        <w:rPr>
          <w:rFonts w:ascii="Times New Roman" w:hAnsi="Times New Roman"/>
          <w:b/>
          <w:color w:val="000000"/>
          <w:sz w:val="28"/>
        </w:rPr>
        <w:t xml:space="preserve">ASAP Plus </w:t>
      </w:r>
    </w:p>
    <w:p w:rsidR="00C5572C" w:rsidRPr="00C3314F" w:rsidRDefault="00C5572C" w:rsidP="00C5572C">
      <w:pPr>
        <w:widowControl w:val="0"/>
        <w:autoSpaceDE w:val="0"/>
        <w:autoSpaceDN w:val="0"/>
        <w:adjustRightInd w:val="0"/>
        <w:ind w:right="432"/>
        <w:rPr>
          <w:rFonts w:ascii="Times New Roman" w:hAnsi="Times New Roman"/>
          <w:b/>
        </w:rPr>
      </w:pPr>
    </w:p>
    <w:p w:rsidR="00C5572C" w:rsidRPr="00514E3F" w:rsidRDefault="00C5572C" w:rsidP="00514E3F">
      <w:pPr>
        <w:widowControl w:val="0"/>
        <w:autoSpaceDE w:val="0"/>
        <w:autoSpaceDN w:val="0"/>
        <w:adjustRightInd w:val="0"/>
        <w:ind w:right="432"/>
        <w:outlineLvl w:val="0"/>
        <w:rPr>
          <w:rFonts w:ascii="Times New Roman" w:hAnsi="Times New Roman"/>
          <w:b/>
          <w:caps/>
        </w:rPr>
      </w:pPr>
      <w:r w:rsidRPr="00514E3F">
        <w:rPr>
          <w:rFonts w:ascii="Times New Roman" w:hAnsi="Times New Roman"/>
          <w:b/>
          <w:caps/>
        </w:rPr>
        <w:t xml:space="preserve">Table of Contents </w:t>
      </w:r>
    </w:p>
    <w:p w:rsidR="00C5572C" w:rsidRPr="00514E3F" w:rsidRDefault="00E137E6" w:rsidP="00C5572C">
      <w:pPr>
        <w:widowControl w:val="0"/>
        <w:autoSpaceDE w:val="0"/>
        <w:autoSpaceDN w:val="0"/>
        <w:adjustRightInd w:val="0"/>
        <w:ind w:right="432"/>
        <w:rPr>
          <w:rFonts w:ascii="Times New Roman" w:hAnsi="Times New Roman"/>
          <w:sz w:val="20"/>
        </w:rPr>
      </w:pPr>
      <w:r>
        <w:rPr>
          <w:rFonts w:ascii="Sabon" w:hAnsi="Sabon"/>
          <w:noProof/>
        </w:rPr>
        <mc:AlternateContent>
          <mc:Choice Requires="wps">
            <w:drawing>
              <wp:anchor distT="0" distB="0" distL="114300" distR="114300" simplePos="0" relativeHeight="251674624" behindDoc="0" locked="0" layoutInCell="1" allowOverlap="1">
                <wp:simplePos x="0" y="0"/>
                <wp:positionH relativeFrom="column">
                  <wp:posOffset>5194935</wp:posOffset>
                </wp:positionH>
                <wp:positionV relativeFrom="paragraph">
                  <wp:posOffset>43180</wp:posOffset>
                </wp:positionV>
                <wp:extent cx="393700" cy="3657600"/>
                <wp:effectExtent l="635" t="5080" r="0" b="0"/>
                <wp:wrapNone/>
                <wp:docPr id="13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3657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2A1" w:rsidRPr="00514E3F" w:rsidRDefault="003462A1" w:rsidP="00C5572C">
                            <w:pPr>
                              <w:jc w:val="right"/>
                              <w:rPr>
                                <w:rFonts w:ascii="Times New Roman" w:hAnsi="Times New Roman"/>
                                <w:sz w:val="10"/>
                              </w:rPr>
                            </w:pPr>
                          </w:p>
                          <w:p w:rsidR="003462A1" w:rsidRPr="00514E3F" w:rsidRDefault="003462A1" w:rsidP="00514E3F">
                            <w:pPr>
                              <w:jc w:val="right"/>
                              <w:rPr>
                                <w:rFonts w:ascii="Times New Roman" w:hAnsi="Times New Roman"/>
                              </w:rPr>
                            </w:pPr>
                            <w:r w:rsidRPr="00514E3F">
                              <w:rPr>
                                <w:rFonts w:ascii="Times New Roman" w:hAnsi="Times New Roman"/>
                              </w:rPr>
                              <w:t>2</w:t>
                            </w:r>
                          </w:p>
                          <w:p w:rsidR="003462A1" w:rsidRPr="00514E3F" w:rsidRDefault="003462A1" w:rsidP="00514E3F">
                            <w:pPr>
                              <w:jc w:val="right"/>
                              <w:rPr>
                                <w:rFonts w:ascii="Times New Roman" w:hAnsi="Times New Roman"/>
                              </w:rPr>
                            </w:pPr>
                            <w:r w:rsidRPr="00514E3F">
                              <w:rPr>
                                <w:rFonts w:ascii="Times New Roman" w:hAnsi="Times New Roman"/>
                              </w:rPr>
                              <w:t>4</w:t>
                            </w:r>
                          </w:p>
                          <w:p w:rsidR="003462A1" w:rsidRPr="00514E3F" w:rsidRDefault="003462A1" w:rsidP="00514E3F">
                            <w:pPr>
                              <w:jc w:val="right"/>
                              <w:rPr>
                                <w:rFonts w:ascii="Times New Roman" w:hAnsi="Times New Roman"/>
                              </w:rPr>
                            </w:pPr>
                            <w:r w:rsidRPr="00514E3F">
                              <w:rPr>
                                <w:rFonts w:ascii="Times New Roman" w:hAnsi="Times New Roman"/>
                              </w:rPr>
                              <w:t>6</w:t>
                            </w:r>
                          </w:p>
                          <w:p w:rsidR="003462A1" w:rsidRPr="00514E3F" w:rsidRDefault="003462A1" w:rsidP="00514E3F">
                            <w:pPr>
                              <w:jc w:val="right"/>
                              <w:rPr>
                                <w:rFonts w:ascii="Times New Roman" w:hAnsi="Times New Roman"/>
                              </w:rPr>
                            </w:pPr>
                            <w:r w:rsidRPr="00C3314F" w:rsidDel="00F56E5C">
                              <w:rPr>
                                <w:rFonts w:ascii="Times New Roman" w:hAnsi="Times New Roman"/>
                              </w:rPr>
                              <w:t>9</w:t>
                            </w:r>
                          </w:p>
                          <w:p w:rsidR="003462A1" w:rsidRPr="00514E3F" w:rsidRDefault="003462A1" w:rsidP="00514E3F">
                            <w:pPr>
                              <w:jc w:val="right"/>
                              <w:rPr>
                                <w:rFonts w:ascii="Times New Roman" w:hAnsi="Times New Roman"/>
                              </w:rPr>
                            </w:pPr>
                            <w:r w:rsidRPr="00514E3F">
                              <w:rPr>
                                <w:rFonts w:ascii="Times New Roman" w:hAnsi="Times New Roman"/>
                              </w:rPr>
                              <w:t>1</w:t>
                            </w:r>
                            <w:r w:rsidRPr="00C3314F">
                              <w:rPr>
                                <w:rFonts w:ascii="Times New Roman" w:hAnsi="Times New Roman"/>
                              </w:rPr>
                              <w:t>5</w:t>
                            </w:r>
                          </w:p>
                          <w:p w:rsidR="003462A1" w:rsidRPr="00514E3F" w:rsidRDefault="003462A1" w:rsidP="00514E3F">
                            <w:pPr>
                              <w:jc w:val="right"/>
                              <w:rPr>
                                <w:rFonts w:ascii="Times New Roman" w:hAnsi="Times New Roman"/>
                              </w:rPr>
                            </w:pPr>
                            <w:r w:rsidRPr="00514E3F">
                              <w:rPr>
                                <w:rFonts w:ascii="Times New Roman" w:hAnsi="Times New Roman"/>
                              </w:rPr>
                              <w:t>2</w:t>
                            </w:r>
                            <w:r w:rsidRPr="00C3314F">
                              <w:rPr>
                                <w:rFonts w:ascii="Times New Roman" w:hAnsi="Times New Roman"/>
                              </w:rPr>
                              <w:t>4</w:t>
                            </w:r>
                          </w:p>
                          <w:p w:rsidR="003462A1" w:rsidRPr="00514E3F" w:rsidRDefault="003462A1" w:rsidP="00514E3F">
                            <w:pPr>
                              <w:jc w:val="right"/>
                              <w:rPr>
                                <w:rFonts w:ascii="Times New Roman" w:hAnsi="Times New Roman"/>
                              </w:rPr>
                            </w:pPr>
                            <w:r w:rsidRPr="00514E3F">
                              <w:rPr>
                                <w:rFonts w:ascii="Times New Roman" w:hAnsi="Times New Roman"/>
                              </w:rPr>
                              <w:t>3</w:t>
                            </w:r>
                            <w:r w:rsidRPr="00C3314F">
                              <w:rPr>
                                <w:rFonts w:ascii="Times New Roman" w:hAnsi="Times New Roman"/>
                              </w:rPr>
                              <w:t>0</w:t>
                            </w:r>
                          </w:p>
                          <w:p w:rsidR="003462A1" w:rsidRPr="00C3314F" w:rsidRDefault="003462A1" w:rsidP="00C5572C">
                            <w:pPr>
                              <w:jc w:val="right"/>
                              <w:rPr>
                                <w:rFonts w:ascii="Times New Roman" w:hAnsi="Times New Roman"/>
                              </w:rPr>
                            </w:pPr>
                            <w:r w:rsidRPr="00514E3F">
                              <w:rPr>
                                <w:rFonts w:ascii="Times New Roman" w:hAnsi="Times New Roman"/>
                              </w:rPr>
                              <w:t>3</w:t>
                            </w:r>
                            <w:r w:rsidRPr="00C3314F">
                              <w:rPr>
                                <w:rFonts w:ascii="Times New Roman" w:hAnsi="Times New Roman"/>
                              </w:rPr>
                              <w:t>6</w:t>
                            </w:r>
                          </w:p>
                          <w:p w:rsidR="003462A1" w:rsidRPr="00C3314F" w:rsidRDefault="003462A1" w:rsidP="00C5572C">
                            <w:pPr>
                              <w:jc w:val="right"/>
                              <w:rPr>
                                <w:rFonts w:ascii="Times New Roman" w:hAnsi="Times New Roman"/>
                              </w:rPr>
                            </w:pPr>
                            <w:r w:rsidRPr="00C3314F">
                              <w:rPr>
                                <w:rFonts w:ascii="Times New Roman" w:hAnsi="Times New Roman"/>
                              </w:rPr>
                              <w:t>38</w:t>
                            </w:r>
                          </w:p>
                          <w:p w:rsidR="003462A1" w:rsidRPr="00C3314F" w:rsidRDefault="003462A1" w:rsidP="00C5572C">
                            <w:pPr>
                              <w:jc w:val="right"/>
                              <w:rPr>
                                <w:rFonts w:ascii="Times New Roman" w:hAnsi="Times New Roman"/>
                              </w:rPr>
                            </w:pPr>
                            <w:r w:rsidRPr="00C3314F">
                              <w:rPr>
                                <w:rFonts w:ascii="Times New Roman" w:hAnsi="Times New Roman"/>
                              </w:rPr>
                              <w:t>43</w:t>
                            </w:r>
                          </w:p>
                          <w:p w:rsidR="003462A1" w:rsidRPr="00C3314F" w:rsidRDefault="003462A1" w:rsidP="00C5572C">
                            <w:pPr>
                              <w:jc w:val="right"/>
                              <w:rPr>
                                <w:rFonts w:ascii="Times New Roman" w:hAnsi="Times New Roman"/>
                              </w:rPr>
                            </w:pPr>
                            <w:r w:rsidRPr="00C3314F">
                              <w:rPr>
                                <w:rFonts w:ascii="Times New Roman" w:hAnsi="Times New Roman"/>
                              </w:rPr>
                              <w:t>60</w:t>
                            </w:r>
                          </w:p>
                          <w:p w:rsidR="003462A1" w:rsidRPr="00514E3F" w:rsidRDefault="003462A1" w:rsidP="00C5572C">
                            <w:pPr>
                              <w:jc w:val="right"/>
                              <w:rPr>
                                <w:rFonts w:ascii="Times New Roman" w:hAnsi="Times New Roman"/>
                              </w:rPr>
                            </w:pPr>
                          </w:p>
                          <w:p w:rsidR="003462A1" w:rsidRPr="00C3314F" w:rsidRDefault="003462A1" w:rsidP="00C5572C">
                            <w:pPr>
                              <w:jc w:val="right"/>
                              <w:rPr>
                                <w:rFonts w:ascii="Times New Roman" w:hAnsi="Times New Roman"/>
                              </w:rPr>
                            </w:pPr>
                            <w:r w:rsidRPr="00C3314F">
                              <w:rPr>
                                <w:rFonts w:ascii="Times New Roman" w:hAnsi="Times New Roman"/>
                              </w:rPr>
                              <w:t>62</w:t>
                            </w:r>
                          </w:p>
                          <w:p w:rsidR="003462A1" w:rsidRPr="00C3314F" w:rsidRDefault="003462A1" w:rsidP="00C5572C">
                            <w:pPr>
                              <w:jc w:val="right"/>
                              <w:rPr>
                                <w:rFonts w:ascii="Times New Roman" w:hAnsi="Times New Roman"/>
                              </w:rPr>
                            </w:pPr>
                            <w:r w:rsidRPr="00C3314F">
                              <w:rPr>
                                <w:rFonts w:ascii="Times New Roman" w:hAnsi="Times New Roman"/>
                              </w:rPr>
                              <w:t>79</w:t>
                            </w:r>
                          </w:p>
                          <w:p w:rsidR="003462A1" w:rsidRPr="00C3314F" w:rsidRDefault="003462A1" w:rsidP="00C5572C">
                            <w:pPr>
                              <w:jc w:val="right"/>
                              <w:rPr>
                                <w:rFonts w:ascii="Times New Roman" w:hAnsi="Times New Roman"/>
                              </w:rPr>
                            </w:pPr>
                            <w:r w:rsidRPr="00C3314F">
                              <w:rPr>
                                <w:rFonts w:ascii="Times New Roman" w:hAnsi="Times New Roman"/>
                              </w:rPr>
                              <w:t>120122</w:t>
                            </w:r>
                          </w:p>
                          <w:p w:rsidR="003462A1" w:rsidRPr="00C3314F" w:rsidRDefault="003462A1" w:rsidP="00C5572C">
                            <w:pPr>
                              <w:jc w:val="right"/>
                              <w:rPr>
                                <w:rFonts w:ascii="Times New Roman" w:hAnsi="Times New Roman"/>
                              </w:rPr>
                            </w:pPr>
                            <w:r w:rsidRPr="00C3314F">
                              <w:rPr>
                                <w:rFonts w:ascii="Times New Roman" w:hAnsi="Times New Roman"/>
                              </w:rPr>
                              <w:t>124</w:t>
                            </w:r>
                          </w:p>
                          <w:p w:rsidR="003462A1" w:rsidRPr="00C3314F" w:rsidRDefault="003462A1" w:rsidP="00C5572C">
                            <w:pPr>
                              <w:jc w:val="right"/>
                              <w:rPr>
                                <w:rFonts w:ascii="Times New Roman" w:hAnsi="Times New Roman"/>
                              </w:rPr>
                            </w:pPr>
                            <w:r w:rsidRPr="00C3314F">
                              <w:rPr>
                                <w:rFonts w:ascii="Times New Roman" w:hAnsi="Times New Roman"/>
                              </w:rPr>
                              <w:t>127</w:t>
                            </w:r>
                          </w:p>
                          <w:p w:rsidR="003462A1" w:rsidRPr="00514E3F" w:rsidRDefault="003462A1" w:rsidP="00514E3F">
                            <w:pPr>
                              <w:jc w:val="right"/>
                              <w:rPr>
                                <w:rFonts w:ascii="Times New Roman" w:hAnsi="Times New Roman"/>
                              </w:rPr>
                            </w:pPr>
                            <w:r w:rsidRPr="00C3314F">
                              <w:rPr>
                                <w:rFonts w:ascii="Times New Roman" w:hAnsi="Times New Roman"/>
                              </w:rPr>
                              <w:t>130</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2" o:spid="_x0000_s1026" type="#_x0000_t202" style="position:absolute;margin-left:409.05pt;margin-top:3.4pt;width:31pt;height:4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" stroked="f">
                <v:textbox inset="0">
                  <w:txbxContent>
                    <w:p w:rsidR="003462A1" w:rsidRPr="00514E3F" w:rsidRDefault="003462A1" w:rsidP="00C5572C">
                      <w:pPr>
                        <w:jc w:val="right"/>
                        <w:rPr>
                          <w:rFonts w:ascii="Times New Roman" w:hAnsi="Times New Roman"/>
                          <w:sz w:val="10"/>
                        </w:rPr>
                      </w:pPr>
                    </w:p>
                    <w:p w:rsidR="003462A1" w:rsidRPr="00514E3F" w:rsidRDefault="003462A1" w:rsidP="00514E3F">
                      <w:pPr>
                        <w:jc w:val="right"/>
                        <w:rPr>
                          <w:rFonts w:ascii="Times New Roman" w:hAnsi="Times New Roman"/>
                        </w:rPr>
                      </w:pPr>
                      <w:r w:rsidRPr="00514E3F">
                        <w:rPr>
                          <w:rFonts w:ascii="Times New Roman" w:hAnsi="Times New Roman"/>
                        </w:rPr>
                        <w:t>2</w:t>
                      </w:r>
                    </w:p>
                    <w:p w:rsidR="003462A1" w:rsidRPr="00514E3F" w:rsidRDefault="003462A1" w:rsidP="00514E3F">
                      <w:pPr>
                        <w:jc w:val="right"/>
                        <w:rPr>
                          <w:rFonts w:ascii="Times New Roman" w:hAnsi="Times New Roman"/>
                        </w:rPr>
                      </w:pPr>
                      <w:r w:rsidRPr="00514E3F">
                        <w:rPr>
                          <w:rFonts w:ascii="Times New Roman" w:hAnsi="Times New Roman"/>
                        </w:rPr>
                        <w:t>4</w:t>
                      </w:r>
                    </w:p>
                    <w:p w:rsidR="003462A1" w:rsidRPr="00514E3F" w:rsidRDefault="003462A1" w:rsidP="00514E3F">
                      <w:pPr>
                        <w:jc w:val="right"/>
                        <w:rPr>
                          <w:rFonts w:ascii="Times New Roman" w:hAnsi="Times New Roman"/>
                        </w:rPr>
                      </w:pPr>
                      <w:r w:rsidRPr="00514E3F">
                        <w:rPr>
                          <w:rFonts w:ascii="Times New Roman" w:hAnsi="Times New Roman"/>
                        </w:rPr>
                        <w:t>6</w:t>
                      </w:r>
                    </w:p>
                    <w:p w:rsidR="003462A1" w:rsidRPr="00514E3F" w:rsidRDefault="003462A1" w:rsidP="00514E3F">
                      <w:pPr>
                        <w:jc w:val="right"/>
                        <w:rPr>
                          <w:rFonts w:ascii="Times New Roman" w:hAnsi="Times New Roman"/>
                        </w:rPr>
                      </w:pPr>
                      <w:r w:rsidRPr="00C3314F" w:rsidDel="00F56E5C">
                        <w:rPr>
                          <w:rFonts w:ascii="Times New Roman" w:hAnsi="Times New Roman"/>
                        </w:rPr>
                        <w:t>9</w:t>
                      </w:r>
                    </w:p>
                    <w:p w:rsidR="003462A1" w:rsidRPr="00514E3F" w:rsidRDefault="003462A1" w:rsidP="00514E3F">
                      <w:pPr>
                        <w:jc w:val="right"/>
                        <w:rPr>
                          <w:rFonts w:ascii="Times New Roman" w:hAnsi="Times New Roman"/>
                        </w:rPr>
                      </w:pPr>
                      <w:r w:rsidRPr="00514E3F">
                        <w:rPr>
                          <w:rFonts w:ascii="Times New Roman" w:hAnsi="Times New Roman"/>
                        </w:rPr>
                        <w:t>1</w:t>
                      </w:r>
                      <w:r w:rsidRPr="00C3314F">
                        <w:rPr>
                          <w:rFonts w:ascii="Times New Roman" w:hAnsi="Times New Roman"/>
                        </w:rPr>
                        <w:t>5</w:t>
                      </w:r>
                    </w:p>
                    <w:p w:rsidR="003462A1" w:rsidRPr="00514E3F" w:rsidRDefault="003462A1" w:rsidP="00514E3F">
                      <w:pPr>
                        <w:jc w:val="right"/>
                        <w:rPr>
                          <w:rFonts w:ascii="Times New Roman" w:hAnsi="Times New Roman"/>
                        </w:rPr>
                      </w:pPr>
                      <w:r w:rsidRPr="00514E3F">
                        <w:rPr>
                          <w:rFonts w:ascii="Times New Roman" w:hAnsi="Times New Roman"/>
                        </w:rPr>
                        <w:t>2</w:t>
                      </w:r>
                      <w:r w:rsidRPr="00C3314F">
                        <w:rPr>
                          <w:rFonts w:ascii="Times New Roman" w:hAnsi="Times New Roman"/>
                        </w:rPr>
                        <w:t>4</w:t>
                      </w:r>
                    </w:p>
                    <w:p w:rsidR="003462A1" w:rsidRPr="00514E3F" w:rsidRDefault="003462A1" w:rsidP="00514E3F">
                      <w:pPr>
                        <w:jc w:val="right"/>
                        <w:rPr>
                          <w:rFonts w:ascii="Times New Roman" w:hAnsi="Times New Roman"/>
                        </w:rPr>
                      </w:pPr>
                      <w:r w:rsidRPr="00514E3F">
                        <w:rPr>
                          <w:rFonts w:ascii="Times New Roman" w:hAnsi="Times New Roman"/>
                        </w:rPr>
                        <w:t>3</w:t>
                      </w:r>
                      <w:r w:rsidRPr="00C3314F">
                        <w:rPr>
                          <w:rFonts w:ascii="Times New Roman" w:hAnsi="Times New Roman"/>
                        </w:rPr>
                        <w:t>0</w:t>
                      </w:r>
                    </w:p>
                    <w:p w:rsidR="003462A1" w:rsidRPr="00C3314F" w:rsidRDefault="003462A1" w:rsidP="00C5572C">
                      <w:pPr>
                        <w:jc w:val="right"/>
                        <w:rPr>
                          <w:rFonts w:ascii="Times New Roman" w:hAnsi="Times New Roman"/>
                        </w:rPr>
                      </w:pPr>
                      <w:r w:rsidRPr="00514E3F">
                        <w:rPr>
                          <w:rFonts w:ascii="Times New Roman" w:hAnsi="Times New Roman"/>
                        </w:rPr>
                        <w:t>3</w:t>
                      </w:r>
                      <w:r w:rsidRPr="00C3314F">
                        <w:rPr>
                          <w:rFonts w:ascii="Times New Roman" w:hAnsi="Times New Roman"/>
                        </w:rPr>
                        <w:t>6</w:t>
                      </w:r>
                    </w:p>
                    <w:p w:rsidR="003462A1" w:rsidRPr="00C3314F" w:rsidRDefault="003462A1" w:rsidP="00C5572C">
                      <w:pPr>
                        <w:jc w:val="right"/>
                        <w:rPr>
                          <w:rFonts w:ascii="Times New Roman" w:hAnsi="Times New Roman"/>
                        </w:rPr>
                      </w:pPr>
                      <w:r w:rsidRPr="00C3314F">
                        <w:rPr>
                          <w:rFonts w:ascii="Times New Roman" w:hAnsi="Times New Roman"/>
                        </w:rPr>
                        <w:t>38</w:t>
                      </w:r>
                    </w:p>
                    <w:p w:rsidR="003462A1" w:rsidRPr="00C3314F" w:rsidRDefault="003462A1" w:rsidP="00C5572C">
                      <w:pPr>
                        <w:jc w:val="right"/>
                        <w:rPr>
                          <w:rFonts w:ascii="Times New Roman" w:hAnsi="Times New Roman"/>
                        </w:rPr>
                      </w:pPr>
                      <w:r w:rsidRPr="00C3314F">
                        <w:rPr>
                          <w:rFonts w:ascii="Times New Roman" w:hAnsi="Times New Roman"/>
                        </w:rPr>
                        <w:t>43</w:t>
                      </w:r>
                    </w:p>
                    <w:p w:rsidR="003462A1" w:rsidRPr="00C3314F" w:rsidRDefault="003462A1" w:rsidP="00C5572C">
                      <w:pPr>
                        <w:jc w:val="right"/>
                        <w:rPr>
                          <w:rFonts w:ascii="Times New Roman" w:hAnsi="Times New Roman"/>
                        </w:rPr>
                      </w:pPr>
                      <w:r w:rsidRPr="00C3314F">
                        <w:rPr>
                          <w:rFonts w:ascii="Times New Roman" w:hAnsi="Times New Roman"/>
                        </w:rPr>
                        <w:t>60</w:t>
                      </w:r>
                    </w:p>
                    <w:p w:rsidR="003462A1" w:rsidRPr="00514E3F" w:rsidRDefault="003462A1" w:rsidP="00C5572C">
                      <w:pPr>
                        <w:jc w:val="right"/>
                        <w:rPr>
                          <w:rFonts w:ascii="Times New Roman" w:hAnsi="Times New Roman"/>
                        </w:rPr>
                      </w:pPr>
                    </w:p>
                    <w:p w:rsidR="003462A1" w:rsidRPr="00C3314F" w:rsidRDefault="003462A1" w:rsidP="00C5572C">
                      <w:pPr>
                        <w:jc w:val="right"/>
                        <w:rPr>
                          <w:rFonts w:ascii="Times New Roman" w:hAnsi="Times New Roman"/>
                        </w:rPr>
                      </w:pPr>
                      <w:r w:rsidRPr="00C3314F">
                        <w:rPr>
                          <w:rFonts w:ascii="Times New Roman" w:hAnsi="Times New Roman"/>
                        </w:rPr>
                        <w:t>62</w:t>
                      </w:r>
                    </w:p>
                    <w:p w:rsidR="003462A1" w:rsidRPr="00C3314F" w:rsidRDefault="003462A1" w:rsidP="00C5572C">
                      <w:pPr>
                        <w:jc w:val="right"/>
                        <w:rPr>
                          <w:rFonts w:ascii="Times New Roman" w:hAnsi="Times New Roman"/>
                        </w:rPr>
                      </w:pPr>
                      <w:r w:rsidRPr="00C3314F">
                        <w:rPr>
                          <w:rFonts w:ascii="Times New Roman" w:hAnsi="Times New Roman"/>
                        </w:rPr>
                        <w:t>79</w:t>
                      </w:r>
                    </w:p>
                    <w:p w:rsidR="003462A1" w:rsidRPr="00C3314F" w:rsidRDefault="003462A1" w:rsidP="00C5572C">
                      <w:pPr>
                        <w:jc w:val="right"/>
                        <w:rPr>
                          <w:rFonts w:ascii="Times New Roman" w:hAnsi="Times New Roman"/>
                        </w:rPr>
                      </w:pPr>
                      <w:r w:rsidRPr="00C3314F">
                        <w:rPr>
                          <w:rFonts w:ascii="Times New Roman" w:hAnsi="Times New Roman"/>
                        </w:rPr>
                        <w:t>120122</w:t>
                      </w:r>
                    </w:p>
                    <w:p w:rsidR="003462A1" w:rsidRPr="00C3314F" w:rsidRDefault="003462A1" w:rsidP="00C5572C">
                      <w:pPr>
                        <w:jc w:val="right"/>
                        <w:rPr>
                          <w:rFonts w:ascii="Times New Roman" w:hAnsi="Times New Roman"/>
                        </w:rPr>
                      </w:pPr>
                      <w:r w:rsidRPr="00C3314F">
                        <w:rPr>
                          <w:rFonts w:ascii="Times New Roman" w:hAnsi="Times New Roman"/>
                        </w:rPr>
                        <w:t>124</w:t>
                      </w:r>
                    </w:p>
                    <w:p w:rsidR="003462A1" w:rsidRPr="00C3314F" w:rsidRDefault="003462A1" w:rsidP="00C5572C">
                      <w:pPr>
                        <w:jc w:val="right"/>
                        <w:rPr>
                          <w:rFonts w:ascii="Times New Roman" w:hAnsi="Times New Roman"/>
                        </w:rPr>
                      </w:pPr>
                      <w:r w:rsidRPr="00C3314F">
                        <w:rPr>
                          <w:rFonts w:ascii="Times New Roman" w:hAnsi="Times New Roman"/>
                        </w:rPr>
                        <w:t>127</w:t>
                      </w:r>
                    </w:p>
                    <w:p w:rsidR="003462A1" w:rsidRPr="00514E3F" w:rsidRDefault="003462A1" w:rsidP="00514E3F">
                      <w:pPr>
                        <w:jc w:val="right"/>
                        <w:rPr>
                          <w:rFonts w:ascii="Times New Roman" w:hAnsi="Times New Roman"/>
                        </w:rPr>
                      </w:pPr>
                      <w:r w:rsidRPr="00C3314F">
                        <w:rPr>
                          <w:rFonts w:ascii="Times New Roman" w:hAnsi="Times New Roman"/>
                        </w:rPr>
                        <w:t>130</w:t>
                      </w:r>
                    </w:p>
                  </w:txbxContent>
                </v:textbox>
              </v:shape>
            </w:pict>
          </mc:Fallback>
        </mc:AlternateContent>
      </w:r>
    </w:p>
    <w:p w:rsidR="00C5572C" w:rsidRPr="00514E3F" w:rsidRDefault="00C5572C" w:rsidP="00603219">
      <w:pPr>
        <w:widowControl w:val="0"/>
        <w:autoSpaceDE w:val="0"/>
        <w:autoSpaceDN w:val="0"/>
        <w:adjustRightInd w:val="0"/>
        <w:ind w:right="432"/>
        <w:rPr>
          <w:rFonts w:ascii="Times New Roman" w:hAnsi="Times New Roman"/>
        </w:rPr>
      </w:pPr>
      <w:r w:rsidRPr="00514E3F">
        <w:rPr>
          <w:rFonts w:ascii="Times New Roman" w:hAnsi="Times New Roman"/>
        </w:rPr>
        <w:t>Abstract</w:t>
      </w:r>
      <w:r w:rsidR="005222B6">
        <w:rPr>
          <w:rFonts w:ascii="Times New Roman" w:hAnsi="Times New Roman"/>
        </w:rPr>
        <w:t xml:space="preserve"> </w:t>
      </w:r>
      <w:r w:rsidRPr="00514E3F">
        <w:rPr>
          <w:rFonts w:ascii="Times New Roman" w:hAnsi="Times New Roman"/>
        </w:rPr>
        <w:t xml:space="preserve">. . . . . . . . . . . . . . . . . . . . . . . . . . . . . . . . . . . . . . . . . . . . . </w:t>
      </w:r>
      <w:r w:rsidRPr="00C3314F">
        <w:rPr>
          <w:rFonts w:ascii="Times New Roman" w:hAnsi="Times New Roman"/>
        </w:rPr>
        <w:t>. . . . . . . . . . . . . . . .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 xml:space="preserve">Budget forms . . </w:t>
      </w:r>
      <w:r w:rsidRPr="00C3314F">
        <w:rPr>
          <w:rFonts w:ascii="Times New Roman" w:hAnsi="Times New Roman"/>
        </w:rPr>
        <w:t>.</w:t>
      </w:r>
      <w:r w:rsidRPr="00514E3F">
        <w:rPr>
          <w:rFonts w:ascii="Times New Roman" w:hAnsi="Times New Roman"/>
        </w:rPr>
        <w:t xml:space="preserve"> . . . . . . . . . . . . . . . . . . . . . . . . . . . . . . . . . . . . . . . . . . . . . . . . . . . . . . </w:t>
      </w:r>
      <w:r w:rsidRPr="00C3314F">
        <w:rPr>
          <w:rFonts w:ascii="Times New Roman" w:hAnsi="Times New Roman"/>
        </w:rPr>
        <w:t xml:space="preserve">.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 xml:space="preserve">Section A: </w:t>
      </w:r>
      <w:r w:rsidRPr="00514E3F">
        <w:rPr>
          <w:rFonts w:ascii="Times New Roman" w:hAnsi="Times New Roman"/>
        </w:rPr>
        <w:tab/>
        <w:t>Statement of Need</w:t>
      </w:r>
      <w:r w:rsidR="005222B6">
        <w:rPr>
          <w:rFonts w:ascii="Times New Roman" w:hAnsi="Times New Roman"/>
        </w:rPr>
        <w:t xml:space="preserve"> </w:t>
      </w:r>
      <w:r w:rsidRPr="00514E3F">
        <w:rPr>
          <w:rFonts w:ascii="Times New Roman" w:hAnsi="Times New Roman"/>
        </w:rPr>
        <w:t xml:space="preserve">. . . . . . . . . . . . . . . . . . . . . . . . . . . . . . . . . . . . . . . . . </w:t>
      </w:r>
      <w:r w:rsidRPr="00C3314F">
        <w:rPr>
          <w:rFonts w:ascii="Times New Roman" w:hAnsi="Times New Roman"/>
        </w:rPr>
        <w:t>.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 xml:space="preserve">Section B: </w:t>
      </w:r>
      <w:r w:rsidRPr="00514E3F">
        <w:rPr>
          <w:rFonts w:ascii="Times New Roman" w:hAnsi="Times New Roman"/>
        </w:rPr>
        <w:tab/>
        <w:t xml:space="preserve">Proposed Evidence-Based Services/Practice . . . . . . . . . . . . . . . . . . . . . .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 xml:space="preserve">Section C: </w:t>
      </w:r>
      <w:r w:rsidRPr="00514E3F">
        <w:rPr>
          <w:rFonts w:ascii="Times New Roman" w:hAnsi="Times New Roman"/>
        </w:rPr>
        <w:tab/>
        <w:t>Proposed Implementation Approach</w:t>
      </w:r>
      <w:r w:rsidR="005222B6">
        <w:rPr>
          <w:rFonts w:ascii="Times New Roman" w:hAnsi="Times New Roman"/>
        </w:rPr>
        <w:t xml:space="preserve"> </w:t>
      </w:r>
      <w:r w:rsidRPr="00514E3F">
        <w:rPr>
          <w:rFonts w:ascii="Times New Roman" w:hAnsi="Times New Roman"/>
        </w:rPr>
        <w:t xml:space="preserve">. . . . . . . . . . . . . . . . . . . . . . . . . . . </w:t>
      </w:r>
    </w:p>
    <w:p w:rsidR="00C5572C" w:rsidRPr="00514E3F" w:rsidRDefault="00C5572C" w:rsidP="00514E3F">
      <w:pPr>
        <w:numPr>
          <w:ilvl w:val="12"/>
          <w:numId w:val="0"/>
        </w:numPr>
        <w:rPr>
          <w:rFonts w:ascii="Times New Roman" w:hAnsi="Times New Roman"/>
        </w:rPr>
      </w:pPr>
      <w:r w:rsidRPr="00514E3F">
        <w:rPr>
          <w:rFonts w:ascii="Times New Roman" w:hAnsi="Times New Roman"/>
        </w:rPr>
        <w:t>Section D:</w:t>
      </w:r>
      <w:r w:rsidRPr="00514E3F">
        <w:rPr>
          <w:rFonts w:ascii="Times New Roman" w:hAnsi="Times New Roman"/>
        </w:rPr>
        <w:tab/>
        <w:t xml:space="preserve">Staff and Organizational Experience </w:t>
      </w:r>
      <w:r w:rsidRPr="00C3314F">
        <w:rPr>
          <w:rFonts w:ascii="Times New Roman" w:hAnsi="Times New Roman"/>
        </w:rPr>
        <w:t>. . . . . . . . . . . . . . . . . . . . . . . . . . .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 xml:space="preserve">Section E: </w:t>
      </w:r>
      <w:r w:rsidRPr="00514E3F">
        <w:rPr>
          <w:rFonts w:ascii="Times New Roman" w:hAnsi="Times New Roman"/>
        </w:rPr>
        <w:tab/>
        <w:t xml:space="preserve">Performance Assessment and Data . . . . . . . . . . . . . . . . . . . . . . . . . . . .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 xml:space="preserve">Section F: </w:t>
      </w:r>
      <w:r w:rsidRPr="00514E3F">
        <w:rPr>
          <w:rFonts w:ascii="Times New Roman" w:hAnsi="Times New Roman"/>
        </w:rPr>
        <w:tab/>
        <w:t>Literature Citations</w:t>
      </w:r>
      <w:r w:rsidR="005222B6">
        <w:rPr>
          <w:rFonts w:ascii="Times New Roman" w:hAnsi="Times New Roman"/>
        </w:rPr>
        <w:t xml:space="preserve"> </w:t>
      </w:r>
      <w:r w:rsidRPr="00514E3F">
        <w:rPr>
          <w:rFonts w:ascii="Times New Roman" w:hAnsi="Times New Roman"/>
        </w:rPr>
        <w:t xml:space="preserve">. . . . . . . . . . . . . . . . . . . . . . . . . . . . . . . . . . . . . . .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 xml:space="preserve">Section G: </w:t>
      </w:r>
      <w:r w:rsidRPr="00514E3F">
        <w:rPr>
          <w:rFonts w:ascii="Times New Roman" w:hAnsi="Times New Roman"/>
        </w:rPr>
        <w:tab/>
        <w:t xml:space="preserve">Budget Justification, Existing Resources, Other Support . . . . . . . . . . .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 xml:space="preserve">Section H: </w:t>
      </w:r>
      <w:r w:rsidRPr="00514E3F">
        <w:rPr>
          <w:rFonts w:ascii="Times New Roman" w:hAnsi="Times New Roman"/>
        </w:rPr>
        <w:tab/>
        <w:t>Biographical Sketches and Job Descriptions</w:t>
      </w:r>
      <w:r w:rsidR="005222B6">
        <w:rPr>
          <w:rFonts w:ascii="Times New Roman" w:hAnsi="Times New Roman"/>
        </w:rPr>
        <w:t xml:space="preserve"> </w:t>
      </w:r>
      <w:r w:rsidRPr="00514E3F">
        <w:rPr>
          <w:rFonts w:ascii="Times New Roman" w:hAnsi="Times New Roman"/>
        </w:rPr>
        <w:t xml:space="preserve">. . </w:t>
      </w:r>
      <w:r w:rsidRPr="00C3314F">
        <w:rPr>
          <w:rFonts w:ascii="Times New Roman" w:hAnsi="Times New Roman"/>
        </w:rPr>
        <w:t>.</w:t>
      </w:r>
      <w:r w:rsidRPr="00514E3F">
        <w:rPr>
          <w:rFonts w:ascii="Times New Roman" w:hAnsi="Times New Roman"/>
        </w:rPr>
        <w:t xml:space="preserve"> . . . . . . . . . . . . . . . . . .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 xml:space="preserve">Section I: </w:t>
      </w:r>
      <w:r w:rsidRPr="00514E3F">
        <w:rPr>
          <w:rFonts w:ascii="Times New Roman" w:hAnsi="Times New Roman"/>
        </w:rPr>
        <w:tab/>
        <w:t xml:space="preserve">SAMHSA’s Participant Protection. . . . . . . . . . . . . . . . . . . . . . . . . . . . . . </w:t>
      </w:r>
    </w:p>
    <w:p w:rsidR="00C5572C" w:rsidRPr="00514E3F" w:rsidRDefault="00C5572C" w:rsidP="00514E3F">
      <w:pPr>
        <w:widowControl w:val="0"/>
        <w:autoSpaceDE w:val="0"/>
        <w:autoSpaceDN w:val="0"/>
        <w:adjustRightInd w:val="0"/>
        <w:ind w:right="432"/>
        <w:rPr>
          <w:rFonts w:ascii="Times New Roman" w:hAnsi="Times New Roman"/>
          <w:sz w:val="6"/>
        </w:rPr>
      </w:pPr>
    </w:p>
    <w:p w:rsidR="00C5572C" w:rsidRPr="00C3314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Appendix 1:</w:t>
      </w:r>
      <w:r w:rsidR="005222B6">
        <w:rPr>
          <w:rFonts w:ascii="Times New Roman" w:hAnsi="Times New Roman"/>
        </w:rPr>
        <w:t xml:space="preserve"> </w:t>
      </w:r>
      <w:r w:rsidRPr="00514E3F">
        <w:rPr>
          <w:rFonts w:ascii="Times New Roman" w:hAnsi="Times New Roman"/>
        </w:rPr>
        <w:t xml:space="preserve">Provider, List of Service Providers, Statement of Assurance, </w:t>
      </w:r>
    </w:p>
    <w:p w:rsidR="00C5572C" w:rsidRPr="00514E3F" w:rsidRDefault="00C5572C" w:rsidP="00514E3F">
      <w:pPr>
        <w:widowControl w:val="0"/>
        <w:autoSpaceDE w:val="0"/>
        <w:autoSpaceDN w:val="0"/>
        <w:adjustRightInd w:val="0"/>
        <w:ind w:right="432"/>
        <w:rPr>
          <w:rFonts w:ascii="Times New Roman" w:hAnsi="Times New Roman"/>
        </w:rPr>
      </w:pPr>
      <w:r w:rsidRPr="00C3314F">
        <w:rPr>
          <w:rFonts w:ascii="Times New Roman" w:hAnsi="Times New Roman"/>
        </w:rPr>
        <w:tab/>
      </w:r>
      <w:r w:rsidR="005222B6">
        <w:rPr>
          <w:rFonts w:ascii="Times New Roman" w:hAnsi="Times New Roman"/>
        </w:rPr>
        <w:t xml:space="preserve">  </w:t>
      </w:r>
      <w:r w:rsidRPr="00C3314F">
        <w:rPr>
          <w:rFonts w:ascii="Times New Roman" w:hAnsi="Times New Roman"/>
        </w:rPr>
        <w:t xml:space="preserve">      </w:t>
      </w:r>
      <w:r w:rsidRPr="00514E3F">
        <w:rPr>
          <w:rFonts w:ascii="Times New Roman" w:hAnsi="Times New Roman"/>
        </w:rPr>
        <w:t>Letters of Co</w:t>
      </w:r>
      <w:r w:rsidRPr="00514E3F">
        <w:rPr>
          <w:rFonts w:ascii="Times New Roman" w:hAnsi="Times New Roman"/>
        </w:rPr>
        <w:t>m</w:t>
      </w:r>
      <w:r w:rsidRPr="00514E3F">
        <w:rPr>
          <w:rFonts w:ascii="Times New Roman" w:hAnsi="Times New Roman"/>
        </w:rPr>
        <w:t xml:space="preserve">mitment . . . . . . . . . . </w:t>
      </w:r>
      <w:r w:rsidRPr="00C3314F">
        <w:rPr>
          <w:rFonts w:ascii="Times New Roman" w:hAnsi="Times New Roman"/>
        </w:rPr>
        <w:t xml:space="preserve">. . . . . . . . . . . . . . . . . . . . . . . . . . . . . .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Appendix 2:</w:t>
      </w:r>
      <w:r w:rsidR="005222B6">
        <w:rPr>
          <w:rFonts w:ascii="Times New Roman" w:hAnsi="Times New Roman"/>
        </w:rPr>
        <w:t xml:space="preserve"> </w:t>
      </w:r>
      <w:r w:rsidRPr="00514E3F">
        <w:rPr>
          <w:rFonts w:ascii="Times New Roman" w:hAnsi="Times New Roman"/>
        </w:rPr>
        <w:t xml:space="preserve">Data Collection Instruments/Interview Protocols. . . . . . . . . . . . . . . . . . . </w:t>
      </w:r>
      <w:r w:rsidRPr="00C3314F">
        <w:rPr>
          <w:rFonts w:ascii="Times New Roman" w:hAnsi="Times New Roman"/>
        </w:rPr>
        <w:t xml:space="preserve">.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Appendix 3:</w:t>
      </w:r>
      <w:r w:rsidR="005222B6">
        <w:rPr>
          <w:rFonts w:ascii="Times New Roman" w:hAnsi="Times New Roman"/>
        </w:rPr>
        <w:t xml:space="preserve"> </w:t>
      </w:r>
      <w:r w:rsidRPr="00514E3F">
        <w:rPr>
          <w:rFonts w:ascii="Times New Roman" w:hAnsi="Times New Roman"/>
        </w:rPr>
        <w:t xml:space="preserve">Sample Consent Forms . . . . . . . . . . . . . . . . . . . . . . . . . . . . . . . . . . . . . . </w:t>
      </w:r>
      <w:r w:rsidRPr="00C3314F">
        <w:rPr>
          <w:rFonts w:ascii="Times New Roman" w:hAnsi="Times New Roman"/>
        </w:rPr>
        <w:t xml:space="preserve">. . .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Appendix 4:</w:t>
      </w:r>
      <w:r w:rsidR="005222B6">
        <w:rPr>
          <w:rFonts w:ascii="Times New Roman" w:hAnsi="Times New Roman"/>
        </w:rPr>
        <w:t xml:space="preserve"> </w:t>
      </w:r>
      <w:r w:rsidRPr="00514E3F">
        <w:rPr>
          <w:rFonts w:ascii="Times New Roman" w:hAnsi="Times New Roman"/>
        </w:rPr>
        <w:t>Letter to Single State Agency . . . . . . . . . . . . . . . . . . . . . . . . . . . . . . . .</w:t>
      </w:r>
      <w:r w:rsidRPr="00C3314F">
        <w:rPr>
          <w:rFonts w:ascii="Times New Roman" w:hAnsi="Times New Roman"/>
        </w:rPr>
        <w:t xml:space="preserve"> . .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 xml:space="preserve">Assurances . . . . . . . . . . . . . . . . . . . . . . . . . . . . . . . . . . . . . . . . . . . . . . . . . . . . . . . . . . </w:t>
      </w:r>
      <w:r w:rsidRPr="00C3314F">
        <w:rPr>
          <w:rFonts w:ascii="Times New Roman" w:hAnsi="Times New Roman"/>
        </w:rPr>
        <w:t>. . .</w:t>
      </w:r>
    </w:p>
    <w:p w:rsidR="00C5572C" w:rsidRPr="00514E3F" w:rsidRDefault="00C5572C" w:rsidP="00514E3F">
      <w:pPr>
        <w:widowControl w:val="0"/>
        <w:autoSpaceDE w:val="0"/>
        <w:autoSpaceDN w:val="0"/>
        <w:adjustRightInd w:val="0"/>
        <w:ind w:right="432"/>
        <w:rPr>
          <w:rFonts w:ascii="Times New Roman" w:hAnsi="Times New Roman"/>
        </w:rPr>
      </w:pPr>
      <w:r w:rsidRPr="00514E3F">
        <w:rPr>
          <w:rFonts w:ascii="Times New Roman" w:hAnsi="Times New Roman"/>
        </w:rPr>
        <w:t xml:space="preserve">Certifications . . . . . . . . . . . . . . . . . . . . . . . . . . . . . . . . . . . . . . . . . . . . . . . . . . . . . . . . </w:t>
      </w:r>
      <w:r w:rsidRPr="00C3314F">
        <w:rPr>
          <w:rFonts w:ascii="Times New Roman" w:hAnsi="Times New Roman"/>
        </w:rPr>
        <w:t>. . . .</w:t>
      </w:r>
    </w:p>
    <w:p w:rsidR="00C5572C" w:rsidRPr="00514E3F" w:rsidRDefault="00C5572C" w:rsidP="00514E3F">
      <w:pPr>
        <w:tabs>
          <w:tab w:val="num" w:pos="1800"/>
        </w:tabs>
        <w:ind w:right="432"/>
        <w:rPr>
          <w:rFonts w:ascii="Times New Roman" w:hAnsi="Times New Roman"/>
        </w:rPr>
      </w:pPr>
      <w:r w:rsidRPr="00514E3F">
        <w:rPr>
          <w:rFonts w:ascii="Times New Roman" w:hAnsi="Times New Roman"/>
        </w:rPr>
        <w:t xml:space="preserve">Checklist </w:t>
      </w:r>
      <w:r w:rsidRPr="00C3314F">
        <w:rPr>
          <w:rFonts w:ascii="Times New Roman" w:hAnsi="Times New Roman"/>
        </w:rPr>
        <w:t>.</w:t>
      </w:r>
      <w:r w:rsidRPr="00514E3F">
        <w:rPr>
          <w:rFonts w:ascii="Times New Roman" w:hAnsi="Times New Roman"/>
        </w:rPr>
        <w:t xml:space="preserve"> . . . . . . . . . . . . . . . . . . . . . . . . . . . . . . . . . . . . . . . . . . . . . . . . . . . . . . . . . . </w:t>
      </w:r>
      <w:r w:rsidRPr="00C3314F">
        <w:rPr>
          <w:rFonts w:ascii="Times New Roman" w:hAnsi="Times New Roman"/>
        </w:rPr>
        <w:t xml:space="preserve">. . . . . </w:t>
      </w:r>
    </w:p>
    <w:p w:rsidR="00C5572C" w:rsidRPr="00514E3F" w:rsidRDefault="00C5572C" w:rsidP="00514E3F">
      <w:pPr>
        <w:rPr>
          <w:rFonts w:ascii="Times New Roman" w:hAnsi="Times New Roman"/>
          <w:b/>
          <w:smallCaps/>
          <w:sz w:val="20"/>
        </w:rPr>
      </w:pPr>
    </w:p>
    <w:p w:rsidR="00C5572C" w:rsidRPr="00514E3F" w:rsidRDefault="00C5572C" w:rsidP="00514E3F">
      <w:pPr>
        <w:outlineLvl w:val="0"/>
        <w:rPr>
          <w:rFonts w:ascii="Times New Roman" w:hAnsi="Times New Roman"/>
          <w:b/>
          <w:smallCaps/>
        </w:rPr>
      </w:pPr>
      <w:r w:rsidRPr="00514E3F">
        <w:rPr>
          <w:rFonts w:ascii="Times New Roman" w:hAnsi="Times New Roman"/>
          <w:b/>
          <w:smallCaps/>
        </w:rPr>
        <w:t>Guide to Abbreviations</w:t>
      </w:r>
    </w:p>
    <w:p w:rsidR="00C5572C" w:rsidRPr="00514E3F" w:rsidRDefault="00C5572C" w:rsidP="00514E3F">
      <w:pPr>
        <w:ind w:left="720" w:hanging="720"/>
        <w:rPr>
          <w:rFonts w:ascii="Times New Roman" w:hAnsi="Times New Roman"/>
        </w:rPr>
      </w:pPr>
      <w:r w:rsidRPr="00C3314F">
        <w:t>ACM</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 xml:space="preserve">Assertive Case Management, AHP’s intensive treatment program for high-needs clients. </w:t>
      </w:r>
    </w:p>
    <w:p w:rsidR="00C5572C" w:rsidRPr="00514E3F" w:rsidRDefault="00C5572C" w:rsidP="00514E3F">
      <w:pPr>
        <w:ind w:left="720" w:hanging="720"/>
        <w:rPr>
          <w:rFonts w:ascii="Times New Roman" w:hAnsi="Times New Roman"/>
        </w:rPr>
      </w:pPr>
      <w:r w:rsidRPr="00514E3F">
        <w:rPr>
          <w:rFonts w:ascii="Times New Roman" w:hAnsi="Times New Roman"/>
        </w:rPr>
        <w:t>AHP</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AIDS Health Project, the applicant agency.</w:t>
      </w:r>
    </w:p>
    <w:p w:rsidR="00C5572C" w:rsidRPr="00514E3F" w:rsidRDefault="00C5572C" w:rsidP="00514E3F">
      <w:pPr>
        <w:ind w:left="720" w:hanging="720"/>
        <w:rPr>
          <w:rFonts w:ascii="Times New Roman" w:hAnsi="Times New Roman"/>
        </w:rPr>
      </w:pPr>
      <w:r w:rsidRPr="00514E3F">
        <w:rPr>
          <w:rFonts w:ascii="Times New Roman" w:hAnsi="Times New Roman"/>
        </w:rPr>
        <w:t>ASAP</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AIDS and Substance Abuse Program, the service to be expanded.</w:t>
      </w:r>
    </w:p>
    <w:p w:rsidR="00C5572C" w:rsidRPr="00514E3F" w:rsidRDefault="00C5572C" w:rsidP="00514E3F">
      <w:pPr>
        <w:ind w:left="720" w:hanging="720"/>
        <w:rPr>
          <w:rFonts w:ascii="Times New Roman" w:hAnsi="Times New Roman"/>
        </w:rPr>
      </w:pPr>
      <w:r w:rsidRPr="00514E3F">
        <w:rPr>
          <w:rFonts w:ascii="Times New Roman" w:hAnsi="Times New Roman"/>
        </w:rPr>
        <w:t>ASAP Plus</w:t>
      </w:r>
      <w:r w:rsidR="005222B6">
        <w:rPr>
          <w:rFonts w:ascii="Times New Roman" w:hAnsi="Times New Roman"/>
        </w:rPr>
        <w:t xml:space="preserve"> </w:t>
      </w:r>
      <w:r w:rsidRPr="00514E3F">
        <w:rPr>
          <w:rFonts w:ascii="Times New Roman" w:hAnsi="Times New Roman"/>
        </w:rPr>
        <w:t xml:space="preserve">The working </w:t>
      </w:r>
      <w:r w:rsidRPr="00C3314F">
        <w:rPr>
          <w:rFonts w:ascii="Times New Roman" w:hAnsi="Times New Roman"/>
        </w:rPr>
        <w:t>title</w:t>
      </w:r>
      <w:r w:rsidRPr="00514E3F">
        <w:rPr>
          <w:rFonts w:ascii="Times New Roman" w:hAnsi="Times New Roman"/>
        </w:rPr>
        <w:t xml:space="preserve"> of the new program. Re-naming the program will be considered</w:t>
      </w:r>
      <w:r w:rsidRPr="00C3314F">
        <w:rPr>
          <w:rFonts w:ascii="Times New Roman" w:hAnsi="Times New Roman"/>
        </w:rPr>
        <w:t>.</w:t>
      </w:r>
    </w:p>
    <w:p w:rsidR="00C5572C" w:rsidRPr="00514E3F" w:rsidRDefault="00C5572C" w:rsidP="00514E3F">
      <w:pPr>
        <w:ind w:left="720" w:hanging="720"/>
        <w:rPr>
          <w:rFonts w:ascii="Times New Roman" w:hAnsi="Times New Roman"/>
        </w:rPr>
      </w:pPr>
      <w:r w:rsidRPr="00514E3F">
        <w:rPr>
          <w:rFonts w:ascii="Times New Roman" w:hAnsi="Times New Roman"/>
        </w:rPr>
        <w:t>ASI</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 xml:space="preserve">Addiction Severity Index, </w:t>
      </w:r>
      <w:r w:rsidRPr="00C3314F">
        <w:rPr>
          <w:rFonts w:ascii="Times New Roman" w:hAnsi="Times New Roman"/>
        </w:rPr>
        <w:t xml:space="preserve">an </w:t>
      </w:r>
      <w:r w:rsidRPr="00514E3F">
        <w:rPr>
          <w:rFonts w:ascii="Times New Roman" w:hAnsi="Times New Roman"/>
        </w:rPr>
        <w:t xml:space="preserve">evaluation instrument </w:t>
      </w:r>
      <w:r w:rsidRPr="00C3314F">
        <w:rPr>
          <w:rFonts w:ascii="Times New Roman" w:hAnsi="Times New Roman"/>
        </w:rPr>
        <w:t>often</w:t>
      </w:r>
      <w:r w:rsidRPr="00514E3F">
        <w:rPr>
          <w:rFonts w:ascii="Times New Roman" w:hAnsi="Times New Roman"/>
        </w:rPr>
        <w:t xml:space="preserve"> used with </w:t>
      </w:r>
      <w:r w:rsidRPr="00C3314F">
        <w:rPr>
          <w:rFonts w:ascii="Times New Roman" w:hAnsi="Times New Roman"/>
        </w:rPr>
        <w:t>people of color</w:t>
      </w:r>
    </w:p>
    <w:p w:rsidR="00C5572C" w:rsidRPr="00514E3F" w:rsidRDefault="00C5572C" w:rsidP="00514E3F">
      <w:pPr>
        <w:ind w:left="720" w:hanging="720"/>
        <w:rPr>
          <w:rFonts w:ascii="Times New Roman" w:hAnsi="Times New Roman"/>
        </w:rPr>
      </w:pPr>
      <w:r w:rsidRPr="00514E3F">
        <w:rPr>
          <w:rFonts w:ascii="Times New Roman" w:hAnsi="Times New Roman"/>
        </w:rPr>
        <w:t xml:space="preserve">BCA </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Black Coalition on AIDS, a referring agency</w:t>
      </w:r>
    </w:p>
    <w:p w:rsidR="00C5572C" w:rsidRPr="00946828" w:rsidRDefault="00C5572C" w:rsidP="00C5572C">
      <w:pPr>
        <w:ind w:left="720" w:hanging="720"/>
        <w:rPr>
          <w:rFonts w:ascii="Times New Roman" w:hAnsi="Times New Roman"/>
        </w:rPr>
      </w:pPr>
      <w:r w:rsidRPr="00C3314F">
        <w:rPr>
          <w:rFonts w:ascii="Times New Roman" w:hAnsi="Times New Roman"/>
        </w:rPr>
        <w:t>CoE</w:t>
      </w:r>
      <w:r w:rsidRPr="00C3314F">
        <w:rPr>
          <w:rFonts w:ascii="Times New Roman" w:hAnsi="Times New Roman"/>
        </w:rPr>
        <w:tab/>
        <w:t xml:space="preserve"> Women’s </w:t>
      </w:r>
      <w:r w:rsidRPr="00946828">
        <w:rPr>
          <w:rFonts w:ascii="Times New Roman" w:hAnsi="Times New Roman"/>
        </w:rPr>
        <w:t>Center of Excellence in HIV care, a collaboratio</w:t>
      </w:r>
      <w:r w:rsidRPr="00603219">
        <w:rPr>
          <w:rFonts w:ascii="Times New Roman" w:hAnsi="Times New Roman"/>
        </w:rPr>
        <w:t xml:space="preserve">n of the </w:t>
      </w:r>
      <w:r w:rsidRPr="00514E3F">
        <w:rPr>
          <w:rFonts w:ascii="Times New Roman" w:hAnsi="Times New Roman"/>
        </w:rPr>
        <w:t>UCSF Women’s HIV</w:t>
      </w:r>
    </w:p>
    <w:p w:rsidR="00C5572C" w:rsidRPr="00C3314F" w:rsidRDefault="00C5572C" w:rsidP="00C5572C">
      <w:pPr>
        <w:ind w:left="720" w:hanging="720"/>
        <w:rPr>
          <w:rFonts w:ascii="Times New Roman" w:hAnsi="Times New Roman"/>
        </w:rPr>
      </w:pPr>
      <w:r w:rsidRPr="00946828">
        <w:rPr>
          <w:rFonts w:ascii="Times New Roman" w:hAnsi="Times New Roman"/>
        </w:rPr>
        <w:tab/>
        <w:t xml:space="preserve"> Clinic, </w:t>
      </w:r>
      <w:r w:rsidRPr="00514E3F">
        <w:rPr>
          <w:rFonts w:ascii="Times New Roman" w:hAnsi="Times New Roman"/>
          <w:szCs w:val="26"/>
        </w:rPr>
        <w:t>Rita da Cascia</w:t>
      </w:r>
      <w:r w:rsidRPr="00946828">
        <w:rPr>
          <w:rFonts w:ascii="Times New Roman" w:hAnsi="Times New Roman"/>
        </w:rPr>
        <w:t xml:space="preserve">, </w:t>
      </w:r>
      <w:r w:rsidRPr="00603219">
        <w:rPr>
          <w:rFonts w:ascii="Times New Roman" w:hAnsi="Times New Roman"/>
        </w:rPr>
        <w:t>Lyon Martin</w:t>
      </w:r>
      <w:r w:rsidRPr="00C3314F">
        <w:rPr>
          <w:rFonts w:ascii="Times New Roman" w:hAnsi="Times New Roman"/>
        </w:rPr>
        <w:t xml:space="preserve"> Women’s Health Center, UCSF PHP at SFGH, et al.</w:t>
      </w:r>
    </w:p>
    <w:p w:rsidR="00C5572C" w:rsidRPr="00514E3F" w:rsidRDefault="00C5572C" w:rsidP="00514E3F">
      <w:pPr>
        <w:ind w:left="720" w:hanging="720"/>
        <w:rPr>
          <w:rFonts w:ascii="Times New Roman" w:hAnsi="Times New Roman"/>
        </w:rPr>
      </w:pPr>
      <w:r w:rsidRPr="00514E3F">
        <w:rPr>
          <w:rFonts w:ascii="Times New Roman" w:hAnsi="Times New Roman"/>
        </w:rPr>
        <w:t xml:space="preserve">DPH </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Department of Public Health</w:t>
      </w:r>
      <w:r w:rsidRPr="00C3314F">
        <w:rPr>
          <w:rFonts w:ascii="Times New Roman" w:hAnsi="Times New Roman"/>
        </w:rPr>
        <w:t>; SF DPH is the San Francisco DPH.</w:t>
      </w:r>
    </w:p>
    <w:p w:rsidR="00C5572C" w:rsidRPr="00514E3F" w:rsidRDefault="00C5572C" w:rsidP="00514E3F">
      <w:pPr>
        <w:ind w:left="720" w:hanging="720"/>
        <w:rPr>
          <w:rFonts w:ascii="Times New Roman" w:hAnsi="Times New Roman"/>
        </w:rPr>
      </w:pPr>
      <w:r w:rsidRPr="00514E3F">
        <w:rPr>
          <w:rFonts w:ascii="Times New Roman" w:hAnsi="Times New Roman"/>
        </w:rPr>
        <w:t>IDU</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Intravenous drug use or user</w:t>
      </w:r>
    </w:p>
    <w:p w:rsidR="00C5572C" w:rsidRPr="00514E3F" w:rsidRDefault="00C5572C" w:rsidP="00514E3F">
      <w:pPr>
        <w:ind w:left="720" w:hanging="720"/>
        <w:rPr>
          <w:rFonts w:ascii="Times New Roman" w:hAnsi="Times New Roman"/>
        </w:rPr>
      </w:pPr>
      <w:r w:rsidRPr="00514E3F">
        <w:rPr>
          <w:rFonts w:ascii="Times New Roman" w:hAnsi="Times New Roman"/>
        </w:rPr>
        <w:t>MOCP</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 xml:space="preserve">Men of Color Program, an HIV primary treatment/social service program of UCSF </w:t>
      </w:r>
    </w:p>
    <w:p w:rsidR="00C5572C" w:rsidRPr="00514E3F" w:rsidRDefault="00C5572C" w:rsidP="00514E3F">
      <w:pPr>
        <w:ind w:left="720" w:hanging="720"/>
        <w:rPr>
          <w:rFonts w:ascii="Times New Roman" w:hAnsi="Times New Roman"/>
        </w:rPr>
      </w:pPr>
      <w:r w:rsidRPr="00514E3F">
        <w:rPr>
          <w:rFonts w:ascii="Times New Roman" w:hAnsi="Times New Roman"/>
        </w:rPr>
        <w:t>MI</w:t>
      </w:r>
      <w:r w:rsidRPr="00514E3F">
        <w:rPr>
          <w:rFonts w:ascii="Times New Roman" w:hAnsi="Times New Roman"/>
        </w:rPr>
        <w:tab/>
      </w:r>
      <w:r w:rsidRPr="00C3314F">
        <w:rPr>
          <w:rFonts w:ascii="Times New Roman" w:hAnsi="Times New Roman"/>
        </w:rPr>
        <w:t xml:space="preserve"> Motivational Interviewing, an evidence-based practice effective with people of color</w:t>
      </w:r>
    </w:p>
    <w:p w:rsidR="00C5572C" w:rsidRPr="00C3314F" w:rsidRDefault="00C5572C" w:rsidP="00C5572C">
      <w:pPr>
        <w:ind w:left="720" w:hanging="720"/>
        <w:rPr>
          <w:rFonts w:ascii="Times New Roman" w:hAnsi="Times New Roman"/>
        </w:rPr>
      </w:pPr>
      <w:r w:rsidRPr="00514E3F">
        <w:rPr>
          <w:rFonts w:ascii="Times New Roman" w:hAnsi="Times New Roman"/>
        </w:rPr>
        <w:t>SFAF</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San Francisco AIDS Foundation, sponsor of El Grupo and Black Brothers Esteem,</w:t>
      </w:r>
    </w:p>
    <w:p w:rsidR="00C5572C" w:rsidRPr="00514E3F" w:rsidRDefault="00C5572C" w:rsidP="00514E3F">
      <w:pPr>
        <w:ind w:left="720" w:hanging="720"/>
        <w:rPr>
          <w:rFonts w:ascii="Times New Roman" w:hAnsi="Times New Roman"/>
        </w:rPr>
      </w:pPr>
      <w:r w:rsidRPr="00C3314F">
        <w:rPr>
          <w:rFonts w:ascii="Times New Roman" w:hAnsi="Times New Roman"/>
        </w:rPr>
        <w:tab/>
      </w:r>
      <w:r w:rsidRPr="00514E3F">
        <w:rPr>
          <w:rFonts w:ascii="Times New Roman" w:hAnsi="Times New Roman"/>
        </w:rPr>
        <w:t xml:space="preserve"> which will refer people to the program</w:t>
      </w:r>
    </w:p>
    <w:p w:rsidR="00C5572C" w:rsidRPr="00514E3F" w:rsidRDefault="00C5572C" w:rsidP="00514E3F">
      <w:pPr>
        <w:ind w:left="720" w:hanging="720"/>
        <w:rPr>
          <w:rFonts w:ascii="Times New Roman" w:hAnsi="Times New Roman"/>
        </w:rPr>
      </w:pPr>
      <w:r w:rsidRPr="00514E3F">
        <w:rPr>
          <w:rFonts w:ascii="Times New Roman" w:hAnsi="Times New Roman"/>
        </w:rPr>
        <w:t>SFGH</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San Francisco General Hospital, the county hospital serving indigent people.</w:t>
      </w:r>
    </w:p>
    <w:p w:rsidR="00C5572C" w:rsidRPr="00C3314F" w:rsidRDefault="00C5572C" w:rsidP="00C5572C">
      <w:pPr>
        <w:ind w:left="720" w:hanging="720"/>
        <w:rPr>
          <w:rFonts w:ascii="Times New Roman" w:hAnsi="Times New Roman"/>
        </w:rPr>
      </w:pPr>
      <w:r w:rsidRPr="00514E3F">
        <w:rPr>
          <w:rFonts w:ascii="Times New Roman" w:hAnsi="Times New Roman"/>
        </w:rPr>
        <w:t>SHE</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 xml:space="preserve">Sex and Health </w:t>
      </w:r>
      <w:r w:rsidRPr="00C3314F">
        <w:rPr>
          <w:rFonts w:ascii="Times New Roman" w:hAnsi="Times New Roman"/>
        </w:rPr>
        <w:t xml:space="preserve">Empowerment program of the </w:t>
      </w:r>
      <w:r w:rsidR="00514E3F" w:rsidRPr="00C3314F">
        <w:rPr>
          <w:rFonts w:ascii="Times New Roman" w:hAnsi="Times New Roman"/>
        </w:rPr>
        <w:t>Women’s</w:t>
      </w:r>
      <w:r w:rsidRPr="00C3314F">
        <w:rPr>
          <w:rFonts w:ascii="Times New Roman" w:hAnsi="Times New Roman"/>
        </w:rPr>
        <w:t xml:space="preserve"> CoE. Positive SHE workers</w:t>
      </w:r>
    </w:p>
    <w:p w:rsidR="00C5572C" w:rsidRPr="00514E3F" w:rsidRDefault="00C5572C" w:rsidP="00514E3F">
      <w:pPr>
        <w:ind w:left="720" w:hanging="720"/>
        <w:rPr>
          <w:rFonts w:ascii="Times New Roman" w:hAnsi="Times New Roman"/>
        </w:rPr>
      </w:pPr>
      <w:r w:rsidRPr="00C3314F">
        <w:rPr>
          <w:rFonts w:ascii="Times New Roman" w:hAnsi="Times New Roman"/>
        </w:rPr>
        <w:tab/>
        <w:t xml:space="preserve"> provide</w:t>
      </w:r>
      <w:r w:rsidRPr="00514E3F">
        <w:rPr>
          <w:rFonts w:ascii="Times New Roman" w:hAnsi="Times New Roman"/>
        </w:rPr>
        <w:t xml:space="preserve"> </w:t>
      </w:r>
      <w:r w:rsidRPr="00C3314F">
        <w:rPr>
          <w:rFonts w:ascii="Times New Roman" w:hAnsi="Times New Roman"/>
        </w:rPr>
        <w:t xml:space="preserve">advocacy and support to </w:t>
      </w:r>
      <w:r w:rsidRPr="00514E3F">
        <w:rPr>
          <w:rFonts w:ascii="Times New Roman" w:hAnsi="Times New Roman"/>
        </w:rPr>
        <w:t>wom</w:t>
      </w:r>
      <w:r w:rsidRPr="00C3314F">
        <w:rPr>
          <w:rFonts w:ascii="Times New Roman" w:hAnsi="Times New Roman"/>
        </w:rPr>
        <w:t>en and their children</w:t>
      </w:r>
    </w:p>
    <w:p w:rsidR="00C5572C" w:rsidRPr="00514E3F" w:rsidRDefault="00C5572C" w:rsidP="00514E3F">
      <w:pPr>
        <w:ind w:left="720" w:hanging="720"/>
        <w:rPr>
          <w:rFonts w:ascii="Times New Roman" w:hAnsi="Times New Roman"/>
        </w:rPr>
      </w:pPr>
      <w:r w:rsidRPr="00514E3F">
        <w:rPr>
          <w:rFonts w:ascii="Times New Roman" w:hAnsi="Times New Roman"/>
        </w:rPr>
        <w:t>TIP</w:t>
      </w:r>
      <w:r w:rsidRPr="00514E3F">
        <w:rPr>
          <w:rFonts w:ascii="Times New Roman" w:hAnsi="Times New Roman"/>
        </w:rPr>
        <w:tab/>
      </w:r>
      <w:r w:rsidRPr="00C3314F">
        <w:rPr>
          <w:rFonts w:ascii="Times New Roman" w:hAnsi="Times New Roman"/>
        </w:rPr>
        <w:t xml:space="preserve"> </w:t>
      </w:r>
      <w:r w:rsidRPr="00514E3F">
        <w:rPr>
          <w:rFonts w:ascii="Times New Roman" w:hAnsi="Times New Roman"/>
        </w:rPr>
        <w:t>Technical Information Protocol, a SAMHSA publication series</w:t>
      </w:r>
    </w:p>
    <w:p w:rsidR="00C5572C" w:rsidRPr="00C3314F" w:rsidRDefault="00C5572C" w:rsidP="00C5572C">
      <w:pPr>
        <w:ind w:left="720" w:hanging="720"/>
        <w:rPr>
          <w:rFonts w:ascii="Times New Roman" w:hAnsi="Times New Roman"/>
        </w:rPr>
      </w:pPr>
      <w:r w:rsidRPr="00C3314F">
        <w:rPr>
          <w:rFonts w:ascii="Times New Roman" w:hAnsi="Times New Roman"/>
        </w:rPr>
        <w:t>UCSF</w:t>
      </w:r>
      <w:r w:rsidRPr="00C3314F">
        <w:rPr>
          <w:rFonts w:ascii="Times New Roman" w:hAnsi="Times New Roman"/>
        </w:rPr>
        <w:tab/>
        <w:t xml:space="preserve"> </w:t>
      </w:r>
      <w:r w:rsidRPr="00514E3F">
        <w:rPr>
          <w:rFonts w:ascii="Times New Roman" w:hAnsi="Times New Roman"/>
        </w:rPr>
        <w:t>University of California, San Francisco</w:t>
      </w:r>
      <w:r w:rsidRPr="00C3314F">
        <w:rPr>
          <w:rFonts w:ascii="Times New Roman" w:hAnsi="Times New Roman"/>
        </w:rPr>
        <w:t xml:space="preserve">. AHP is part of UCSF, as are some of the </w:t>
      </w:r>
    </w:p>
    <w:p w:rsidR="00C5572C" w:rsidRPr="00514E3F" w:rsidRDefault="00C5572C" w:rsidP="00514E3F">
      <w:pPr>
        <w:ind w:left="720" w:hanging="720"/>
        <w:rPr>
          <w:rFonts w:ascii="Times New Roman" w:hAnsi="Times New Roman"/>
        </w:rPr>
      </w:pPr>
      <w:r w:rsidRPr="00C3314F">
        <w:rPr>
          <w:rFonts w:ascii="Times New Roman" w:hAnsi="Times New Roman"/>
        </w:rPr>
        <w:tab/>
        <w:t xml:space="preserve"> refe</w:t>
      </w:r>
      <w:r w:rsidRPr="00C3314F">
        <w:rPr>
          <w:rFonts w:ascii="Times New Roman" w:hAnsi="Times New Roman"/>
        </w:rPr>
        <w:t>r</w:t>
      </w:r>
      <w:r w:rsidRPr="00C3314F">
        <w:rPr>
          <w:rFonts w:ascii="Times New Roman" w:hAnsi="Times New Roman"/>
        </w:rPr>
        <w:t>ring HIV primary care clinics, including the Women’s CoE collaborative.</w:t>
      </w:r>
    </w:p>
    <w:p w:rsidR="00C5572C" w:rsidRPr="00514E3F" w:rsidRDefault="00C5572C" w:rsidP="00C5572C">
      <w:pPr>
        <w:rPr>
          <w:rFonts w:ascii="Times New Roman" w:hAnsi="Times New Roman"/>
          <w:b/>
        </w:rPr>
      </w:pPr>
      <w:r w:rsidRPr="00514E3F">
        <w:rPr>
          <w:rFonts w:ascii="Times New Roman" w:hAnsi="Times New Roman"/>
          <w:b/>
          <w:caps/>
        </w:rPr>
        <w:lastRenderedPageBreak/>
        <w:t>Section A:</w:t>
      </w:r>
      <w:r w:rsidR="005222B6">
        <w:rPr>
          <w:rFonts w:ascii="Times New Roman" w:hAnsi="Times New Roman"/>
          <w:b/>
          <w:caps/>
        </w:rPr>
        <w:t xml:space="preserve"> </w:t>
      </w:r>
      <w:r w:rsidRPr="00514E3F">
        <w:rPr>
          <w:rFonts w:ascii="Times New Roman" w:hAnsi="Times New Roman"/>
          <w:b/>
          <w:caps/>
        </w:rPr>
        <w:tab/>
        <w:t>Statement of Need</w:t>
      </w:r>
      <w:r w:rsidRPr="00514E3F">
        <w:rPr>
          <w:rFonts w:ascii="Times New Roman" w:hAnsi="Times New Roman"/>
          <w:b/>
        </w:rPr>
        <w:t xml:space="preserve"> </w:t>
      </w:r>
    </w:p>
    <w:p w:rsidR="00C5572C" w:rsidRPr="00514E3F" w:rsidRDefault="00E137E6">
      <w:pPr>
        <w:pStyle w:val="Level1"/>
        <w:spacing w:after="80"/>
        <w:ind w:left="0"/>
        <w:jc w:val="right"/>
        <w:rPr>
          <w:u w:val="single"/>
        </w:rPr>
      </w:pPr>
      <w:r>
        <w:rPr>
          <w:noProof/>
        </w:rPr>
        <mc:AlternateContent>
          <mc:Choice Requires="wps">
            <w:drawing>
              <wp:anchor distT="0" distB="0" distL="114300" distR="114300" simplePos="0" relativeHeight="251640832" behindDoc="0" locked="0" layoutInCell="1" allowOverlap="1">
                <wp:simplePos x="0" y="0"/>
                <wp:positionH relativeFrom="column">
                  <wp:posOffset>-62865</wp:posOffset>
                </wp:positionH>
                <wp:positionV relativeFrom="paragraph">
                  <wp:posOffset>1313180</wp:posOffset>
                </wp:positionV>
                <wp:extent cx="2971800" cy="685800"/>
                <wp:effectExtent l="635" t="5080" r="0" b="0"/>
                <wp:wrapNone/>
                <wp:docPr id="13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r>
                              <w:t xml:space="preserve">Centrally located program site, the </w:t>
                            </w:r>
                          </w:p>
                          <w:p w:rsidR="003462A1" w:rsidRDefault="003462A1">
                            <w:r>
                              <w:t xml:space="preserve">AIDS Health Project (AHP) Service Center at 1930 Market Street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7" type="#_x0000_t202" style="position:absolute;left:0;text-align:left;margin-left:-4.9pt;margin-top:103.4pt;width:234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" filled="f" stroked="f">
                <v:textbox>
                  <w:txbxContent>
                    <w:p w:rsidR="003462A1" w:rsidRDefault="003462A1">
                      <w:r>
                        <w:t xml:space="preserve">Centrally located program site, the </w:t>
                      </w:r>
                    </w:p>
                    <w:p w:rsidR="003462A1" w:rsidRDefault="003462A1">
                      <w:r>
                        <w:t xml:space="preserve">AIDS Health Project (AHP) Service Center at 1930 Market Street </w:t>
                      </w:r>
                    </w:p>
                  </w:txbxContent>
                </v:textbox>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2566035</wp:posOffset>
                </wp:positionH>
                <wp:positionV relativeFrom="paragraph">
                  <wp:posOffset>1083945</wp:posOffset>
                </wp:positionV>
                <wp:extent cx="1943100" cy="342265"/>
                <wp:effectExtent l="13335" t="42545" r="37465" b="21590"/>
                <wp:wrapNone/>
                <wp:docPr id="13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342265"/>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85.35pt" to="355.05pt,11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" strokeweight="1pt">
                <v:stroke endarrow="classic"/>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-62865</wp:posOffset>
                </wp:positionH>
                <wp:positionV relativeFrom="paragraph">
                  <wp:posOffset>109220</wp:posOffset>
                </wp:positionV>
                <wp:extent cx="2857500" cy="1143000"/>
                <wp:effectExtent l="635" t="0" r="0" b="5080"/>
                <wp:wrapNone/>
                <wp:docPr id="13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pStyle w:val="Level1"/>
                              <w:ind w:left="0"/>
                              <w:rPr>
                                <w:sz w:val="24"/>
                              </w:rPr>
                            </w:pPr>
                            <w:r>
                              <w:rPr>
                                <w:b/>
                                <w:sz w:val="24"/>
                              </w:rPr>
                              <w:t>Figure 1</w:t>
                            </w:r>
                            <w:r>
                              <w:rPr>
                                <w:sz w:val="24"/>
                              </w:rPr>
                              <w:t xml:space="preserve">. </w:t>
                            </w:r>
                            <w:r>
                              <w:rPr>
                                <w:b/>
                                <w:sz w:val="24"/>
                              </w:rPr>
                              <w:t xml:space="preserve">Geographic area to be served — the City and County of San Francisco — shown with the distribution of people living with HIV/AIDS </w:t>
                            </w:r>
                            <w:r>
                              <w:rPr>
                                <w:sz w:val="24"/>
                              </w:rPr>
                              <w:t>(San Francisco D</w:t>
                            </w:r>
                            <w:r>
                              <w:rPr>
                                <w:sz w:val="24"/>
                              </w:rPr>
                              <w:t>e</w:t>
                            </w:r>
                            <w:r>
                              <w:rPr>
                                <w:sz w:val="24"/>
                              </w:rPr>
                              <w:t>partment of Public Health {SF DPH}, 2006)</w:t>
                            </w:r>
                          </w:p>
                          <w:p w:rsidR="003462A1" w:rsidRDefault="003462A1">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28" type="#_x0000_t202" style="position:absolute;left:0;text-align:left;margin-left:-4.9pt;margin-top:8.6pt;width:225pt;height:9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" stroked="f">
                <v:textbox>
                  <w:txbxContent>
                    <w:p w:rsidR="003462A1" w:rsidRDefault="003462A1">
                      <w:pPr>
                        <w:pStyle w:val="Level1"/>
                        <w:ind w:left="0"/>
                        <w:rPr>
                          <w:sz w:val="24"/>
                        </w:rPr>
                      </w:pPr>
                      <w:r>
                        <w:rPr>
                          <w:b/>
                          <w:sz w:val="24"/>
                        </w:rPr>
                        <w:t>Figure 1</w:t>
                      </w:r>
                      <w:r>
                        <w:rPr>
                          <w:sz w:val="24"/>
                        </w:rPr>
                        <w:t xml:space="preserve">. </w:t>
                      </w:r>
                      <w:r>
                        <w:rPr>
                          <w:b/>
                          <w:sz w:val="24"/>
                        </w:rPr>
                        <w:t xml:space="preserve">Geographic area to be served — the City and County of San Francisco — shown with the distribution of people living with HIV/AIDS </w:t>
                      </w:r>
                      <w:r>
                        <w:rPr>
                          <w:sz w:val="24"/>
                        </w:rPr>
                        <w:t>(San Francisco D</w:t>
                      </w:r>
                      <w:r>
                        <w:rPr>
                          <w:sz w:val="24"/>
                        </w:rPr>
                        <w:t>e</w:t>
                      </w:r>
                      <w:r>
                        <w:rPr>
                          <w:sz w:val="24"/>
                        </w:rPr>
                        <w:t>partment of Public Health {SF DPH}, 2006)</w:t>
                      </w:r>
                    </w:p>
                    <w:p w:rsidR="003462A1" w:rsidRDefault="003462A1">
                      <w:r>
                        <w:t>.</w:t>
                      </w:r>
                    </w:p>
                  </w:txbxContent>
                </v:textbox>
              </v:shape>
            </w:pict>
          </mc:Fallback>
        </mc:AlternateContent>
      </w:r>
      <w:r>
        <w:rPr>
          <w:noProof/>
        </w:rPr>
        <w:drawing>
          <wp:inline distT="0" distB="0" distL="0" distR="0">
            <wp:extent cx="3263900" cy="2400300"/>
            <wp:effectExtent l="0" t="0" r="1270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3900" cy="2400300"/>
                    </a:xfrm>
                    <a:prstGeom prst="rect">
                      <a:avLst/>
                    </a:prstGeom>
                    <a:noFill/>
                    <a:ln>
                      <a:noFill/>
                    </a:ln>
                  </pic:spPr>
                </pic:pic>
              </a:graphicData>
            </a:graphic>
          </wp:inline>
        </w:drawing>
      </w:r>
    </w:p>
    <w:p w:rsidR="00C5572C" w:rsidRPr="00514E3F" w:rsidRDefault="00C5572C" w:rsidP="00514E3F">
      <w:pPr>
        <w:pStyle w:val="Level1"/>
        <w:spacing w:after="80"/>
        <w:ind w:left="0" w:firstLine="360"/>
        <w:rPr>
          <w:color w:val="000000"/>
          <w:sz w:val="24"/>
        </w:rPr>
      </w:pPr>
      <w:r w:rsidRPr="00514E3F">
        <w:rPr>
          <w:b/>
          <w:sz w:val="24"/>
        </w:rPr>
        <w:t>Geographical area to be served.</w:t>
      </w:r>
      <w:r w:rsidRPr="00514E3F">
        <w:rPr>
          <w:sz w:val="24"/>
        </w:rPr>
        <w:t xml:space="preserve"> The area to be served is the City and County of San Fra</w:t>
      </w:r>
      <w:r w:rsidRPr="00514E3F">
        <w:rPr>
          <w:sz w:val="24"/>
        </w:rPr>
        <w:t>n</w:t>
      </w:r>
      <w:r w:rsidRPr="00724E87">
        <w:rPr>
          <w:sz w:val="24"/>
        </w:rPr>
        <w:t xml:space="preserve">cisco, shown in Figure 1 above. </w:t>
      </w:r>
      <w:r w:rsidRPr="00603219">
        <w:rPr>
          <w:color w:val="000000"/>
          <w:sz w:val="24"/>
        </w:rPr>
        <w:t>San Francisco County covers an area of only 47 square miles, making it the sixth smalles</w:t>
      </w:r>
      <w:r w:rsidRPr="00514E3F">
        <w:rPr>
          <w:color w:val="000000"/>
          <w:sz w:val="24"/>
        </w:rPr>
        <w:t>t county in the US in terms of land area. San Francisco service age</w:t>
      </w:r>
      <w:r w:rsidRPr="00514E3F">
        <w:rPr>
          <w:color w:val="000000"/>
          <w:sz w:val="24"/>
        </w:rPr>
        <w:t>n</w:t>
      </w:r>
      <w:r w:rsidRPr="00724E87">
        <w:rPr>
          <w:color w:val="000000"/>
          <w:sz w:val="24"/>
        </w:rPr>
        <w:t>cies typically serve populations within the County because it is geographically divided from su</w:t>
      </w:r>
      <w:r w:rsidRPr="00514E3F">
        <w:rPr>
          <w:color w:val="000000"/>
          <w:sz w:val="24"/>
        </w:rPr>
        <w:t>r</w:t>
      </w:r>
      <w:r w:rsidRPr="00724E87">
        <w:rPr>
          <w:color w:val="000000"/>
          <w:sz w:val="24"/>
        </w:rPr>
        <w:t>rounding areas. The</w:t>
      </w:r>
      <w:r w:rsidRPr="00514E3F">
        <w:rPr>
          <w:color w:val="000000"/>
          <w:sz w:val="24"/>
        </w:rPr>
        <w:t xml:space="preserve"> population of San Francisco is 739,425 (U.S. Census Bureau, 2006). </w:t>
      </w:r>
    </w:p>
    <w:p w:rsidR="00C5572C" w:rsidRPr="00724E87" w:rsidRDefault="00C5572C">
      <w:pPr>
        <w:pStyle w:val="Level1"/>
        <w:ind w:left="0" w:firstLine="360"/>
        <w:rPr>
          <w:sz w:val="24"/>
        </w:rPr>
      </w:pPr>
      <w:r w:rsidRPr="00514E3F">
        <w:rPr>
          <w:b/>
          <w:sz w:val="24"/>
        </w:rPr>
        <w:t>Target Population:</w:t>
      </w:r>
      <w:r w:rsidRPr="00514E3F">
        <w:rPr>
          <w:sz w:val="24"/>
        </w:rPr>
        <w:t xml:space="preserve"> African American and Latino men and women living with HIV/AIDS who</w:t>
      </w:r>
      <w:r w:rsidRPr="00514E3F" w:rsidDel="00724E87">
        <w:rPr>
          <w:sz w:val="24"/>
        </w:rPr>
        <w:t xml:space="preserve"> need </w:t>
      </w:r>
      <w:r w:rsidR="00421C11">
        <w:rPr>
          <w:sz w:val="24"/>
        </w:rPr>
        <w:t>substance-abuse</w:t>
      </w:r>
      <w:r w:rsidRPr="00724E87" w:rsidDel="00724E87">
        <w:rPr>
          <w:sz w:val="24"/>
        </w:rPr>
        <w:t xml:space="preserve"> treatment and are not currently e</w:t>
      </w:r>
      <w:r w:rsidRPr="00724E87" w:rsidDel="00724E87">
        <w:rPr>
          <w:sz w:val="24"/>
        </w:rPr>
        <w:t>n</w:t>
      </w:r>
      <w:r w:rsidRPr="00724E87" w:rsidDel="00724E87">
        <w:rPr>
          <w:sz w:val="24"/>
        </w:rPr>
        <w:t xml:space="preserve">rolled in a formal </w:t>
      </w:r>
      <w:r w:rsidR="00421C11">
        <w:rPr>
          <w:sz w:val="24"/>
        </w:rPr>
        <w:t>substance-abuse</w:t>
      </w:r>
      <w:r w:rsidRPr="00724E87" w:rsidDel="00724E87">
        <w:rPr>
          <w:sz w:val="24"/>
        </w:rPr>
        <w:t xml:space="preserve"> treatment program</w:t>
      </w:r>
      <w:r w:rsidRPr="00603219">
        <w:rPr>
          <w:sz w:val="24"/>
        </w:rPr>
        <w:t xml:space="preserve">, and their partners. </w:t>
      </w:r>
      <w:r w:rsidRPr="00724E87">
        <w:rPr>
          <w:sz w:val="24"/>
        </w:rPr>
        <w:t>The risk groups spec</w:t>
      </w:r>
      <w:r w:rsidRPr="00724E87">
        <w:rPr>
          <w:sz w:val="24"/>
        </w:rPr>
        <w:t>i</w:t>
      </w:r>
      <w:r w:rsidRPr="00724E87">
        <w:rPr>
          <w:sz w:val="24"/>
        </w:rPr>
        <w:t>fied in the announcement include people living with HIV/AIDS; the target population will be these individuals, or their sex or i</w:t>
      </w:r>
      <w:r w:rsidRPr="00724E87">
        <w:rPr>
          <w:sz w:val="24"/>
        </w:rPr>
        <w:t>n</w:t>
      </w:r>
      <w:r w:rsidRPr="00724E87">
        <w:rPr>
          <w:sz w:val="24"/>
        </w:rPr>
        <w:t>jection equipment sharing partners. In terms of HIV exposure category, the population will i</w:t>
      </w:r>
      <w:r w:rsidRPr="00724E87">
        <w:rPr>
          <w:sz w:val="24"/>
        </w:rPr>
        <w:t>n</w:t>
      </w:r>
      <w:r w:rsidRPr="00724E87">
        <w:rPr>
          <w:sz w:val="24"/>
        </w:rPr>
        <w:t xml:space="preserve">clude women exposed through heterosexual sex, MSM, people released from </w:t>
      </w:r>
      <w:r w:rsidR="00FA6CB1" w:rsidRPr="00724E87">
        <w:rPr>
          <w:sz w:val="24"/>
        </w:rPr>
        <w:t>i</w:t>
      </w:r>
      <w:r w:rsidR="00FA6CB1" w:rsidRPr="00724E87">
        <w:rPr>
          <w:sz w:val="24"/>
        </w:rPr>
        <w:t>n</w:t>
      </w:r>
      <w:r w:rsidR="00FA6CB1" w:rsidRPr="00724E87">
        <w:rPr>
          <w:sz w:val="24"/>
        </w:rPr>
        <w:t>carceration</w:t>
      </w:r>
      <w:r w:rsidRPr="00724E87">
        <w:rPr>
          <w:sz w:val="24"/>
        </w:rPr>
        <w:t xml:space="preserve"> wit</w:t>
      </w:r>
      <w:r w:rsidRPr="00724E87">
        <w:rPr>
          <w:sz w:val="24"/>
        </w:rPr>
        <w:t>h</w:t>
      </w:r>
      <w:r w:rsidRPr="00724E87">
        <w:rPr>
          <w:sz w:val="24"/>
        </w:rPr>
        <w:t>in the past two years, and injection drug users. Based on AHP’s experience serving this popul</w:t>
      </w:r>
      <w:r w:rsidRPr="00724E87">
        <w:rPr>
          <w:sz w:val="24"/>
        </w:rPr>
        <w:t>a</w:t>
      </w:r>
      <w:r w:rsidRPr="00724E87">
        <w:rPr>
          <w:sz w:val="24"/>
        </w:rPr>
        <w:t>tion we anticipate</w:t>
      </w:r>
      <w:r w:rsidRPr="00514E3F">
        <w:rPr>
          <w:sz w:val="24"/>
        </w:rPr>
        <w:t xml:space="preserve"> that 60</w:t>
      </w:r>
      <w:r w:rsidR="006B7545">
        <w:rPr>
          <w:sz w:val="24"/>
        </w:rPr>
        <w:t xml:space="preserve"> percent</w:t>
      </w:r>
      <w:r w:rsidRPr="00514E3F">
        <w:rPr>
          <w:sz w:val="24"/>
        </w:rPr>
        <w:t xml:space="preserve"> will have a co-occurring mental il</w:t>
      </w:r>
      <w:r w:rsidRPr="00514E3F">
        <w:rPr>
          <w:sz w:val="24"/>
        </w:rPr>
        <w:t>l</w:t>
      </w:r>
      <w:r w:rsidRPr="00724E87">
        <w:rPr>
          <w:sz w:val="24"/>
        </w:rPr>
        <w:t>ness.</w:t>
      </w:r>
    </w:p>
    <w:p w:rsidR="00C5572C" w:rsidRPr="00514E3F" w:rsidRDefault="00C5572C">
      <w:pPr>
        <w:rPr>
          <w:rFonts w:ascii="Times New Roman" w:hAnsi="Times New Roman"/>
          <w:u w:val="single"/>
        </w:rPr>
      </w:pPr>
    </w:p>
    <w:p w:rsidR="00C5572C" w:rsidRPr="00603219" w:rsidRDefault="00C5572C" w:rsidP="00C5572C">
      <w:pPr>
        <w:pStyle w:val="Level1"/>
        <w:ind w:left="0"/>
        <w:outlineLvl w:val="0"/>
        <w:rPr>
          <w:b/>
          <w:sz w:val="24"/>
        </w:rPr>
      </w:pPr>
      <w:r w:rsidRPr="00724E87">
        <w:rPr>
          <w:b/>
          <w:sz w:val="24"/>
        </w:rPr>
        <w:t>Nature of the Problem and Extent of</w:t>
      </w:r>
      <w:r w:rsidRPr="00603219">
        <w:rPr>
          <w:b/>
          <w:sz w:val="24"/>
        </w:rPr>
        <w:t xml:space="preserve"> the Need</w:t>
      </w:r>
    </w:p>
    <w:p w:rsidR="00C5572C" w:rsidRPr="00514E3F" w:rsidRDefault="00C5572C">
      <w:pPr>
        <w:pStyle w:val="Level1"/>
        <w:ind w:left="0"/>
        <w:rPr>
          <w:sz w:val="14"/>
        </w:rPr>
      </w:pPr>
    </w:p>
    <w:p w:rsidR="00C5572C" w:rsidRPr="00603219" w:rsidRDefault="00E137E6">
      <w:pPr>
        <w:pStyle w:val="Level1"/>
        <w:ind w:left="0"/>
        <w:jc w:val="right"/>
        <w:rPr>
          <w:sz w:val="24"/>
        </w:rPr>
      </w:pPr>
      <w:r>
        <w:rPr>
          <w:b/>
          <w:noProof/>
          <w:sz w:val="24"/>
        </w:rPr>
        <mc:AlternateContent>
          <mc:Choice Requires="wps">
            <w:drawing>
              <wp:anchor distT="0" distB="0" distL="114300" distR="114300" simplePos="0" relativeHeight="251645952" behindDoc="0" locked="0" layoutInCell="1" allowOverlap="1">
                <wp:simplePos x="0" y="0"/>
                <wp:positionH relativeFrom="column">
                  <wp:posOffset>-62865</wp:posOffset>
                </wp:positionH>
                <wp:positionV relativeFrom="paragraph">
                  <wp:posOffset>9525</wp:posOffset>
                </wp:positionV>
                <wp:extent cx="2286000" cy="2057400"/>
                <wp:effectExtent l="635" t="0" r="0" b="3175"/>
                <wp:wrapNone/>
                <wp:docPr id="13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r>
                              <w:rPr>
                                <w:b/>
                              </w:rPr>
                              <w:t>Figure 2. San Francisco AIDS cases by race/ethnicity and year of diagnosis, showing that new AIDS cases among Whites have declined while recent AIDS ca</w:t>
                            </w:r>
                            <w:r>
                              <w:rPr>
                                <w:b/>
                              </w:rPr>
                              <w:t>s</w:t>
                            </w:r>
                            <w:r>
                              <w:rPr>
                                <w:b/>
                              </w:rPr>
                              <w:t>es among Latinos and Afr</w:t>
                            </w:r>
                            <w:r>
                              <w:rPr>
                                <w:b/>
                              </w:rPr>
                              <w:t>i</w:t>
                            </w:r>
                            <w:r>
                              <w:rPr>
                                <w:b/>
                              </w:rPr>
                              <w:t>can Americans have stayed at a</w:t>
                            </w:r>
                            <w:r>
                              <w:rPr>
                                <w:b/>
                              </w:rPr>
                              <w:t>p</w:t>
                            </w:r>
                            <w:r>
                              <w:rPr>
                                <w:b/>
                              </w:rPr>
                              <w:t xml:space="preserve">proximately the same level. </w:t>
                            </w:r>
                            <w:r>
                              <w:t>(SF DPH 2006)</w:t>
                            </w:r>
                          </w:p>
                          <w:p w:rsidR="003462A1" w:rsidRDefault="003462A1">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9" type="#_x0000_t202" style="position:absolute;left:0;text-align:left;margin-left:-4.9pt;margin-top:.75pt;width:180pt;height:1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" stroked="f">
                <v:textbox>
                  <w:txbxContent>
                    <w:p w:rsidR="003462A1" w:rsidRDefault="003462A1">
                      <w:r>
                        <w:rPr>
                          <w:b/>
                        </w:rPr>
                        <w:t>Figure 2. San Francisco AIDS cases by race/ethnicity and year of diagnosis, showing that new AIDS cases among Whites have declined while recent AIDS ca</w:t>
                      </w:r>
                      <w:r>
                        <w:rPr>
                          <w:b/>
                        </w:rPr>
                        <w:t>s</w:t>
                      </w:r>
                      <w:r>
                        <w:rPr>
                          <w:b/>
                        </w:rPr>
                        <w:t>es among Latinos and Afr</w:t>
                      </w:r>
                      <w:r>
                        <w:rPr>
                          <w:b/>
                        </w:rPr>
                        <w:t>i</w:t>
                      </w:r>
                      <w:r>
                        <w:rPr>
                          <w:b/>
                        </w:rPr>
                        <w:t>can Americans have stayed at a</w:t>
                      </w:r>
                      <w:r>
                        <w:rPr>
                          <w:b/>
                        </w:rPr>
                        <w:t>p</w:t>
                      </w:r>
                      <w:r>
                        <w:rPr>
                          <w:b/>
                        </w:rPr>
                        <w:t xml:space="preserve">proximately the same level. </w:t>
                      </w:r>
                      <w:r>
                        <w:t>(SF DPH 2006)</w:t>
                      </w:r>
                    </w:p>
                    <w:p w:rsidR="003462A1" w:rsidRDefault="003462A1">
                      <w:pPr>
                        <w:rPr>
                          <w:b/>
                        </w:rPr>
                      </w:pPr>
                    </w:p>
                  </w:txbxContent>
                </v:textbox>
              </v:shape>
            </w:pict>
          </mc:Fallback>
        </mc:AlternateContent>
      </w:r>
      <w:r>
        <w:rPr>
          <w:b/>
          <w:noProof/>
          <w:sz w:val="24"/>
        </w:rPr>
        <w:drawing>
          <wp:inline distT="0" distB="0" distL="0" distR="0">
            <wp:extent cx="3683000" cy="218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t="3229"/>
                    <a:stretch>
                      <a:fillRect/>
                    </a:stretch>
                  </pic:blipFill>
                  <pic:spPr bwMode="auto">
                    <a:xfrm>
                      <a:off x="0" y="0"/>
                      <a:ext cx="3683000" cy="2184400"/>
                    </a:xfrm>
                    <a:prstGeom prst="rect">
                      <a:avLst/>
                    </a:prstGeom>
                    <a:noFill/>
                    <a:ln>
                      <a:noFill/>
                    </a:ln>
                  </pic:spPr>
                </pic:pic>
              </a:graphicData>
            </a:graphic>
          </wp:inline>
        </w:drawing>
      </w:r>
      <w:r w:rsidR="00C5572C" w:rsidRPr="00603219">
        <w:rPr>
          <w:sz w:val="24"/>
        </w:rPr>
        <w:t xml:space="preserve"> </w:t>
      </w:r>
    </w:p>
    <w:p w:rsidR="00C5572C" w:rsidRPr="00514E3F" w:rsidRDefault="00C5572C">
      <w:pPr>
        <w:pStyle w:val="Level1"/>
        <w:ind w:left="0"/>
        <w:rPr>
          <w:sz w:val="2"/>
        </w:rPr>
      </w:pPr>
    </w:p>
    <w:p w:rsidR="00C5572C" w:rsidRPr="00321B10" w:rsidRDefault="00C5572C" w:rsidP="00514E3F">
      <w:pPr>
        <w:spacing w:after="80"/>
        <w:ind w:firstLine="360"/>
        <w:rPr>
          <w:rFonts w:ascii="Times New Roman" w:hAnsi="Times New Roman"/>
        </w:rPr>
      </w:pPr>
      <w:r w:rsidRPr="00514E3F">
        <w:rPr>
          <w:rFonts w:ascii="Times New Roman" w:hAnsi="Times New Roman"/>
        </w:rPr>
        <w:t>If AIDS cases only among Whites were considered it would seem like the HIV/AIDS pro</w:t>
      </w:r>
      <w:r w:rsidRPr="00514E3F">
        <w:rPr>
          <w:rFonts w:ascii="Times New Roman" w:hAnsi="Times New Roman"/>
        </w:rPr>
        <w:t>b</w:t>
      </w:r>
      <w:r w:rsidRPr="00514E3F">
        <w:rPr>
          <w:rFonts w:ascii="Times New Roman" w:hAnsi="Times New Roman"/>
        </w:rPr>
        <w:t>lem in San Francisco is greatly declining. But as Figure 2 shows, AIDS cases are not substantia</w:t>
      </w:r>
      <w:r w:rsidRPr="00514E3F">
        <w:rPr>
          <w:rFonts w:ascii="Times New Roman" w:hAnsi="Times New Roman"/>
        </w:rPr>
        <w:t>l</w:t>
      </w:r>
      <w:r w:rsidRPr="00321B10">
        <w:rPr>
          <w:rFonts w:ascii="Times New Roman" w:hAnsi="Times New Roman"/>
        </w:rPr>
        <w:t xml:space="preserve">ly declining among African Americans and Latinos. And as Table 1 shows (next page), there are </w:t>
      </w:r>
      <w:r w:rsidRPr="00321B10">
        <w:rPr>
          <w:rFonts w:ascii="Times New Roman" w:hAnsi="Times New Roman"/>
        </w:rPr>
        <w:lastRenderedPageBreak/>
        <w:t>substantial numbers of African Americans and Latinos living with HIV/AIDS in San Fra</w:t>
      </w:r>
      <w:r w:rsidRPr="00321B10">
        <w:rPr>
          <w:rFonts w:ascii="Times New Roman" w:hAnsi="Times New Roman"/>
        </w:rPr>
        <w:t>n</w:t>
      </w:r>
      <w:r w:rsidRPr="00321B10">
        <w:rPr>
          <w:rFonts w:ascii="Times New Roman" w:hAnsi="Times New Roman"/>
        </w:rPr>
        <w:t>cisco. While the HIV epidemic in minority communities has r</w:t>
      </w:r>
      <w:r w:rsidRPr="00321B10">
        <w:rPr>
          <w:rFonts w:ascii="Times New Roman" w:hAnsi="Times New Roman"/>
        </w:rPr>
        <w:t>e</w:t>
      </w:r>
      <w:r w:rsidRPr="00321B10">
        <w:rPr>
          <w:rFonts w:ascii="Times New Roman" w:hAnsi="Times New Roman"/>
        </w:rPr>
        <w:t>sulted in many African Americans and Latinos in San Francisco who have HIV/AIDS and need treatment for substance abuse, the fun</w:t>
      </w:r>
      <w:r w:rsidRPr="00321B10">
        <w:rPr>
          <w:rFonts w:ascii="Times New Roman" w:hAnsi="Times New Roman"/>
        </w:rPr>
        <w:t>d</w:t>
      </w:r>
      <w:r w:rsidRPr="00321B10">
        <w:rPr>
          <w:rFonts w:ascii="Times New Roman" w:hAnsi="Times New Roman"/>
        </w:rPr>
        <w:t>ing for treatment for this population has been drastically reduced. In FY-2003/04 six outp</w:t>
      </w:r>
      <w:r w:rsidRPr="00321B10">
        <w:rPr>
          <w:rFonts w:ascii="Times New Roman" w:hAnsi="Times New Roman"/>
        </w:rPr>
        <w:t>a</w:t>
      </w:r>
      <w:r w:rsidRPr="00321B10">
        <w:rPr>
          <w:rFonts w:ascii="Times New Roman" w:hAnsi="Times New Roman"/>
        </w:rPr>
        <w:t xml:space="preserve">tient </w:t>
      </w:r>
      <w:r w:rsidR="00421C11">
        <w:rPr>
          <w:rFonts w:ascii="Times New Roman" w:hAnsi="Times New Roman"/>
        </w:rPr>
        <w:t>substance-abuse</w:t>
      </w:r>
      <w:r w:rsidRPr="00321B10">
        <w:rPr>
          <w:rFonts w:ascii="Times New Roman" w:hAnsi="Times New Roman"/>
        </w:rPr>
        <w:t xml:space="preserve"> programs were funded with Ryan White CARE Title I dollars, totaling</w:t>
      </w:r>
      <w:r w:rsidR="005222B6">
        <w:rPr>
          <w:rFonts w:ascii="Times New Roman" w:hAnsi="Times New Roman"/>
        </w:rPr>
        <w:t xml:space="preserve"> </w:t>
      </w:r>
      <w:r w:rsidRPr="00321B10">
        <w:rPr>
          <w:rFonts w:ascii="Times New Roman" w:hAnsi="Times New Roman"/>
        </w:rPr>
        <w:t xml:space="preserve">$759,750. However, in FY-06/07, essentially </w:t>
      </w:r>
      <w:r w:rsidRPr="00321B10">
        <w:rPr>
          <w:rFonts w:ascii="Times New Roman" w:hAnsi="Times New Roman"/>
          <w:b/>
        </w:rPr>
        <w:t>no</w:t>
      </w:r>
      <w:r w:rsidRPr="00321B10">
        <w:rPr>
          <w:rFonts w:ascii="Times New Roman" w:hAnsi="Times New Roman"/>
        </w:rPr>
        <w:t xml:space="preserve"> treatment slots are funded</w:t>
      </w:r>
      <w:r w:rsidR="00421C11">
        <w:rPr>
          <w:rFonts w:ascii="Times New Roman" w:hAnsi="Times New Roman"/>
        </w:rPr>
        <w:t xml:space="preserve"> </w:t>
      </w:r>
      <w:r w:rsidRPr="00321B10">
        <w:rPr>
          <w:rFonts w:ascii="Times New Roman" w:hAnsi="Times New Roman"/>
        </w:rPr>
        <w:t>—</w:t>
      </w:r>
      <w:r w:rsidR="00421C11">
        <w:rPr>
          <w:rFonts w:ascii="Times New Roman" w:hAnsi="Times New Roman"/>
        </w:rPr>
        <w:t xml:space="preserve"> </w:t>
      </w:r>
      <w:r w:rsidRPr="00321B10">
        <w:rPr>
          <w:rFonts w:ascii="Times New Roman" w:hAnsi="Times New Roman"/>
        </w:rPr>
        <w:t>instead, a number of agencies receive portions of $299,960 in Ryan White CARE dollars for outreach and asses</w:t>
      </w:r>
      <w:r w:rsidRPr="00321B10">
        <w:rPr>
          <w:rFonts w:ascii="Times New Roman" w:hAnsi="Times New Roman"/>
        </w:rPr>
        <w:t>s</w:t>
      </w:r>
      <w:r w:rsidRPr="00321B10">
        <w:rPr>
          <w:rFonts w:ascii="Times New Roman" w:hAnsi="Times New Roman"/>
        </w:rPr>
        <w:t xml:space="preserve">ment for substance abusers. As a result, once those with HIV and </w:t>
      </w:r>
      <w:r w:rsidR="00421C11">
        <w:rPr>
          <w:rFonts w:ascii="Times New Roman" w:hAnsi="Times New Roman"/>
        </w:rPr>
        <w:t>su</w:t>
      </w:r>
      <w:r w:rsidR="00421C11">
        <w:rPr>
          <w:rFonts w:ascii="Times New Roman" w:hAnsi="Times New Roman"/>
        </w:rPr>
        <w:t>b</w:t>
      </w:r>
      <w:r w:rsidR="00421C11">
        <w:rPr>
          <w:rFonts w:ascii="Times New Roman" w:hAnsi="Times New Roman"/>
        </w:rPr>
        <w:t>stance-abuse</w:t>
      </w:r>
      <w:r w:rsidRPr="00321B10">
        <w:rPr>
          <w:rFonts w:ascii="Times New Roman" w:hAnsi="Times New Roman"/>
        </w:rPr>
        <w:t xml:space="preserve"> problems are identified and assessed, there are few treatment resources for them to access.</w:t>
      </w:r>
    </w:p>
    <w:p w:rsidR="00C5572C" w:rsidRPr="00321B10" w:rsidRDefault="00C5572C" w:rsidP="00514E3F">
      <w:pPr>
        <w:spacing w:after="80"/>
        <w:ind w:firstLine="360"/>
        <w:rPr>
          <w:rFonts w:ascii="Times New Roman" w:hAnsi="Times New Roman"/>
        </w:rPr>
      </w:pPr>
      <w:r w:rsidRPr="00321B10">
        <w:rPr>
          <w:rFonts w:ascii="Times New Roman" w:hAnsi="Times New Roman"/>
        </w:rPr>
        <w:t>The program we propose to expand</w:t>
      </w:r>
      <w:r w:rsidR="00421C11">
        <w:rPr>
          <w:rFonts w:ascii="Times New Roman" w:hAnsi="Times New Roman"/>
        </w:rPr>
        <w:t xml:space="preserve"> </w:t>
      </w:r>
      <w:r w:rsidRPr="00321B10">
        <w:rPr>
          <w:rFonts w:ascii="Times New Roman" w:hAnsi="Times New Roman"/>
        </w:rPr>
        <w:t>—</w:t>
      </w:r>
      <w:r w:rsidR="00421C11">
        <w:rPr>
          <w:rFonts w:ascii="Times New Roman" w:hAnsi="Times New Roman"/>
        </w:rPr>
        <w:t xml:space="preserve"> </w:t>
      </w:r>
      <w:r w:rsidRPr="00321B10">
        <w:rPr>
          <w:rFonts w:ascii="Times New Roman" w:hAnsi="Times New Roman"/>
        </w:rPr>
        <w:t xml:space="preserve">AHP’s </w:t>
      </w:r>
      <w:r w:rsidRPr="00321B10">
        <w:rPr>
          <w:rFonts w:ascii="Times New Roman" w:hAnsi="Times New Roman"/>
          <w:u w:val="single"/>
        </w:rPr>
        <w:t>A</w:t>
      </w:r>
      <w:r w:rsidRPr="00321B10">
        <w:rPr>
          <w:rFonts w:ascii="Times New Roman" w:hAnsi="Times New Roman"/>
        </w:rPr>
        <w:t xml:space="preserve">IDS and </w:t>
      </w:r>
      <w:r w:rsidRPr="00321B10">
        <w:rPr>
          <w:rFonts w:ascii="Times New Roman" w:hAnsi="Times New Roman"/>
          <w:u w:val="single"/>
        </w:rPr>
        <w:t>S</w:t>
      </w:r>
      <w:r w:rsidRPr="00321B10">
        <w:rPr>
          <w:rFonts w:ascii="Times New Roman" w:hAnsi="Times New Roman"/>
        </w:rPr>
        <w:t xml:space="preserve">ubstance </w:t>
      </w:r>
      <w:r w:rsidRPr="00321B10">
        <w:rPr>
          <w:rFonts w:ascii="Times New Roman" w:hAnsi="Times New Roman"/>
          <w:u w:val="single"/>
        </w:rPr>
        <w:t>A</w:t>
      </w:r>
      <w:r w:rsidRPr="00321B10">
        <w:rPr>
          <w:rFonts w:ascii="Times New Roman" w:hAnsi="Times New Roman"/>
        </w:rPr>
        <w:t xml:space="preserve">buse </w:t>
      </w:r>
      <w:r w:rsidRPr="00321B10">
        <w:rPr>
          <w:rFonts w:ascii="Times New Roman" w:hAnsi="Times New Roman"/>
          <w:u w:val="single"/>
        </w:rPr>
        <w:t>P</w:t>
      </w:r>
      <w:r w:rsidRPr="00321B10">
        <w:rPr>
          <w:rFonts w:ascii="Times New Roman" w:hAnsi="Times New Roman"/>
        </w:rPr>
        <w:t>rogram, or ASAP, lost its Ryan White CARE funding, but the County’s General fund is paying for trea</w:t>
      </w:r>
      <w:r w:rsidRPr="00321B10">
        <w:rPr>
          <w:rFonts w:ascii="Times New Roman" w:hAnsi="Times New Roman"/>
        </w:rPr>
        <w:t>t</w:t>
      </w:r>
      <w:r w:rsidRPr="00321B10">
        <w:rPr>
          <w:rFonts w:ascii="Times New Roman" w:hAnsi="Times New Roman"/>
        </w:rPr>
        <w:t>ment of 30 clients (unduplicated count) per year</w:t>
      </w:r>
      <w:r w:rsidR="00421C11">
        <w:rPr>
          <w:rFonts w:ascii="Times New Roman" w:hAnsi="Times New Roman"/>
        </w:rPr>
        <w:t xml:space="preserve"> </w:t>
      </w:r>
      <w:r w:rsidRPr="00321B10">
        <w:rPr>
          <w:rFonts w:ascii="Times New Roman" w:hAnsi="Times New Roman"/>
        </w:rPr>
        <w:t>—</w:t>
      </w:r>
      <w:r w:rsidR="00421C11">
        <w:rPr>
          <w:rFonts w:ascii="Times New Roman" w:hAnsi="Times New Roman"/>
        </w:rPr>
        <w:t xml:space="preserve"> </w:t>
      </w:r>
      <w:r w:rsidRPr="00321B10">
        <w:rPr>
          <w:rFonts w:ascii="Times New Roman" w:hAnsi="Times New Roman"/>
        </w:rPr>
        <w:t xml:space="preserve">hardly enough to meet the need. </w:t>
      </w:r>
    </w:p>
    <w:p w:rsidR="00C5572C" w:rsidRPr="00724E87" w:rsidRDefault="00C5572C">
      <w:pPr>
        <w:ind w:firstLine="360"/>
        <w:rPr>
          <w:rFonts w:ascii="Times New Roman" w:hAnsi="Times New Roman"/>
        </w:rPr>
      </w:pPr>
      <w:r w:rsidRPr="00321B10">
        <w:rPr>
          <w:rFonts w:ascii="Times New Roman" w:hAnsi="Times New Roman"/>
        </w:rPr>
        <w:t xml:space="preserve">With their </w:t>
      </w:r>
      <w:r w:rsidR="00421C11">
        <w:rPr>
          <w:rFonts w:ascii="Times New Roman" w:hAnsi="Times New Roman"/>
        </w:rPr>
        <w:t>substance-abuse</w:t>
      </w:r>
      <w:r w:rsidRPr="00321B10">
        <w:rPr>
          <w:rFonts w:ascii="Times New Roman" w:hAnsi="Times New Roman"/>
        </w:rPr>
        <w:t xml:space="preserve"> problems not treated, men and women of color who have HIV experience a d</w:t>
      </w:r>
      <w:r w:rsidRPr="00321B10">
        <w:rPr>
          <w:rFonts w:ascii="Times New Roman" w:hAnsi="Times New Roman"/>
        </w:rPr>
        <w:t>e</w:t>
      </w:r>
      <w:r w:rsidRPr="00321B10">
        <w:rPr>
          <w:rFonts w:ascii="Times New Roman" w:hAnsi="Times New Roman"/>
        </w:rPr>
        <w:t>crease in the quality of their lives and have difficulty in participa</w:t>
      </w:r>
      <w:r w:rsidRPr="00321B10">
        <w:rPr>
          <w:rFonts w:ascii="Times New Roman" w:hAnsi="Times New Roman"/>
        </w:rPr>
        <w:t>t</w:t>
      </w:r>
      <w:r w:rsidRPr="00321B10">
        <w:rPr>
          <w:rFonts w:ascii="Times New Roman" w:hAnsi="Times New Roman"/>
        </w:rPr>
        <w:t>ing in their own HIV treatment. And there are broader cons</w:t>
      </w:r>
      <w:r w:rsidRPr="00321B10">
        <w:rPr>
          <w:rFonts w:ascii="Times New Roman" w:hAnsi="Times New Roman"/>
        </w:rPr>
        <w:t>e</w:t>
      </w:r>
      <w:r w:rsidRPr="00321B10">
        <w:rPr>
          <w:rFonts w:ascii="Times New Roman" w:hAnsi="Times New Roman"/>
        </w:rPr>
        <w:t>quences: failure to treat this population puts the community at risk for the spread of HIV through this population’s potential inje</w:t>
      </w:r>
      <w:r w:rsidRPr="00321B10">
        <w:rPr>
          <w:rFonts w:ascii="Times New Roman" w:hAnsi="Times New Roman"/>
        </w:rPr>
        <w:t>c</w:t>
      </w:r>
      <w:r w:rsidRPr="00321B10">
        <w:rPr>
          <w:rFonts w:ascii="Times New Roman" w:hAnsi="Times New Roman"/>
        </w:rPr>
        <w:t>tion equipment sharing and other unsafe behavior.</w:t>
      </w:r>
    </w:p>
    <w:p w:rsidR="00C5572C" w:rsidRPr="00321B10" w:rsidRDefault="00C5572C">
      <w:pPr>
        <w:ind w:firstLine="360"/>
        <w:rPr>
          <w:rFonts w:ascii="Times New Roman" w:hAnsi="Times New Roman"/>
        </w:rPr>
      </w:pPr>
    </w:p>
    <w:p w:rsidR="00C5572C" w:rsidRPr="00321B10" w:rsidRDefault="00E137E6">
      <w:pPr>
        <w:rPr>
          <w:rFonts w:ascii="Times New Roman" w:hAnsi="Times New Roman"/>
          <w:b/>
          <w:sz w:val="6"/>
        </w:rPr>
      </w:pPr>
      <w:r>
        <w:rPr>
          <w:b/>
          <w:noProof/>
        </w:rPr>
        <mc:AlternateContent>
          <mc:Choice Requires="wps">
            <w:drawing>
              <wp:anchor distT="0" distB="0" distL="114300" distR="114300" simplePos="0" relativeHeight="251667456" behindDoc="0" locked="0" layoutInCell="1" allowOverlap="1">
                <wp:simplePos x="0" y="0"/>
                <wp:positionH relativeFrom="column">
                  <wp:posOffset>2908935</wp:posOffset>
                </wp:positionH>
                <wp:positionV relativeFrom="paragraph">
                  <wp:posOffset>22225</wp:posOffset>
                </wp:positionV>
                <wp:extent cx="2857500" cy="685800"/>
                <wp:effectExtent l="635" t="0" r="0" b="3175"/>
                <wp:wrapSquare wrapText="bothSides"/>
                <wp:docPr id="13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rPr>
                                <w:b/>
                              </w:rPr>
                            </w:pPr>
                            <w:r>
                              <w:rPr>
                                <w:b/>
                              </w:rPr>
                              <w:t>Table 1. Persons living with HIV by</w:t>
                            </w:r>
                          </w:p>
                          <w:p w:rsidR="003462A1" w:rsidRDefault="003462A1">
                            <w:pPr>
                              <w:rPr>
                                <w:b/>
                              </w:rPr>
                            </w:pPr>
                            <w:r>
                              <w:rPr>
                                <w:b/>
                              </w:rPr>
                              <w:t xml:space="preserve">demographic and risk characteristics, </w:t>
                            </w:r>
                          </w:p>
                          <w:p w:rsidR="003462A1" w:rsidRDefault="003462A1">
                            <w:pPr>
                              <w:spacing w:after="60"/>
                              <w:rPr>
                                <w:b/>
                              </w:rPr>
                            </w:pPr>
                            <w:r>
                              <w:rPr>
                                <w:b/>
                              </w:rPr>
                              <w:t xml:space="preserve">San Francisco, 2005 </w:t>
                            </w:r>
                            <w:r>
                              <w:t>(SF DPH 2006).</w:t>
                            </w:r>
                          </w:p>
                          <w:p w:rsidR="003462A1" w:rsidRDefault="00346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0" type="#_x0000_t202" style="position:absolute;margin-left:229.05pt;margin-top:1.75pt;width:22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" filled="f" stroked="f">
                <v:textbox>
                  <w:txbxContent>
                    <w:p w:rsidR="003462A1" w:rsidRDefault="003462A1">
                      <w:pPr>
                        <w:rPr>
                          <w:b/>
                        </w:rPr>
                      </w:pPr>
                      <w:r>
                        <w:rPr>
                          <w:b/>
                        </w:rPr>
                        <w:t>Table 1. Persons living with HIV by</w:t>
                      </w:r>
                    </w:p>
                    <w:p w:rsidR="003462A1" w:rsidRDefault="003462A1">
                      <w:pPr>
                        <w:rPr>
                          <w:b/>
                        </w:rPr>
                      </w:pPr>
                      <w:r>
                        <w:rPr>
                          <w:b/>
                        </w:rPr>
                        <w:t xml:space="preserve">demographic and risk characteristics, </w:t>
                      </w:r>
                    </w:p>
                    <w:p w:rsidR="003462A1" w:rsidRDefault="003462A1">
                      <w:pPr>
                        <w:spacing w:after="60"/>
                        <w:rPr>
                          <w:b/>
                        </w:rPr>
                      </w:pPr>
                      <w:r>
                        <w:rPr>
                          <w:b/>
                        </w:rPr>
                        <w:t xml:space="preserve">San Francisco, 2005 </w:t>
                      </w:r>
                      <w:r>
                        <w:t>(SF DPH 2006).</w:t>
                      </w:r>
                    </w:p>
                    <w:p w:rsidR="003462A1" w:rsidRDefault="003462A1"/>
                  </w:txbxContent>
                </v:textbox>
                <w10:wrap type="square"/>
              </v:shape>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2908935</wp:posOffset>
                </wp:positionH>
                <wp:positionV relativeFrom="paragraph">
                  <wp:posOffset>632460</wp:posOffset>
                </wp:positionV>
                <wp:extent cx="2971800" cy="3771900"/>
                <wp:effectExtent l="635" t="0" r="0" b="2540"/>
                <wp:wrapSquare wrapText="bothSides"/>
                <wp:docPr id="12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77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250"/>
                              <w:gridCol w:w="1170"/>
                              <w:gridCol w:w="1080"/>
                            </w:tblGrid>
                            <w:tr w:rsidR="003462A1">
                              <w:tc>
                                <w:tcPr>
                                  <w:tcW w:w="2250" w:type="dxa"/>
                                </w:tcPr>
                                <w:p w:rsidR="003462A1" w:rsidRDefault="003462A1">
                                  <w:pPr>
                                    <w:rPr>
                                      <w:lang w:bidi="x-none"/>
                                    </w:rPr>
                                  </w:pPr>
                                  <w:r>
                                    <w:rPr>
                                      <w:b/>
                                      <w:lang w:bidi="x-none"/>
                                    </w:rPr>
                                    <w:t>Gender</w:t>
                                  </w:r>
                                </w:p>
                              </w:tc>
                              <w:tc>
                                <w:tcPr>
                                  <w:tcW w:w="1170" w:type="dxa"/>
                                </w:tcPr>
                                <w:p w:rsidR="003462A1" w:rsidRDefault="003462A1">
                                  <w:pPr>
                                    <w:rPr>
                                      <w:lang w:bidi="x-none"/>
                                    </w:rPr>
                                  </w:pPr>
                                  <w:r>
                                    <w:rPr>
                                      <w:lang w:bidi="x-none"/>
                                    </w:rPr>
                                    <w:t>Number</w:t>
                                  </w:r>
                                </w:p>
                              </w:tc>
                              <w:tc>
                                <w:tcPr>
                                  <w:tcW w:w="1080" w:type="dxa"/>
                                </w:tcPr>
                                <w:p w:rsidR="003462A1" w:rsidRDefault="003462A1">
                                  <w:pPr>
                                    <w:rPr>
                                      <w:lang w:bidi="x-none"/>
                                    </w:rPr>
                                  </w:pPr>
                                  <w:r>
                                    <w:rPr>
                                      <w:lang w:bidi="x-none"/>
                                    </w:rPr>
                                    <w:t>Percent</w:t>
                                  </w:r>
                                </w:p>
                              </w:tc>
                            </w:tr>
                            <w:tr w:rsidR="003462A1">
                              <w:tc>
                                <w:tcPr>
                                  <w:tcW w:w="2250" w:type="dxa"/>
                                </w:tcPr>
                                <w:p w:rsidR="003462A1" w:rsidRDefault="003462A1">
                                  <w:pPr>
                                    <w:rPr>
                                      <w:lang w:bidi="x-none"/>
                                    </w:rPr>
                                  </w:pPr>
                                  <w:r>
                                    <w:rPr>
                                      <w:lang w:bidi="x-none"/>
                                    </w:rPr>
                                    <w:t>Male</w:t>
                                  </w:r>
                                </w:p>
                              </w:tc>
                              <w:tc>
                                <w:tcPr>
                                  <w:tcW w:w="1170" w:type="dxa"/>
                                </w:tcPr>
                                <w:p w:rsidR="003462A1" w:rsidRDefault="003462A1">
                                  <w:pPr>
                                    <w:jc w:val="right"/>
                                    <w:rPr>
                                      <w:lang w:bidi="x-none"/>
                                    </w:rPr>
                                  </w:pPr>
                                  <w:r>
                                    <w:rPr>
                                      <w:lang w:bidi="x-none"/>
                                    </w:rPr>
                                    <w:t>13,567</w:t>
                                  </w:r>
                                </w:p>
                              </w:tc>
                              <w:tc>
                                <w:tcPr>
                                  <w:tcW w:w="1080" w:type="dxa"/>
                                </w:tcPr>
                                <w:p w:rsidR="003462A1" w:rsidRDefault="003462A1">
                                  <w:pPr>
                                    <w:jc w:val="right"/>
                                    <w:rPr>
                                      <w:lang w:bidi="x-none"/>
                                    </w:rPr>
                                  </w:pPr>
                                  <w:r>
                                    <w:rPr>
                                      <w:lang w:bidi="x-none"/>
                                    </w:rPr>
                                    <w:t>92</w:t>
                                  </w:r>
                                </w:p>
                              </w:tc>
                            </w:tr>
                            <w:tr w:rsidR="003462A1">
                              <w:tc>
                                <w:tcPr>
                                  <w:tcW w:w="2250" w:type="dxa"/>
                                </w:tcPr>
                                <w:p w:rsidR="003462A1" w:rsidRDefault="003462A1">
                                  <w:pPr>
                                    <w:rPr>
                                      <w:lang w:bidi="x-none"/>
                                    </w:rPr>
                                  </w:pPr>
                                  <w:r>
                                    <w:rPr>
                                      <w:lang w:bidi="x-none"/>
                                    </w:rPr>
                                    <w:t>Female</w:t>
                                  </w:r>
                                </w:p>
                              </w:tc>
                              <w:tc>
                                <w:tcPr>
                                  <w:tcW w:w="1170" w:type="dxa"/>
                                </w:tcPr>
                                <w:p w:rsidR="003462A1" w:rsidRDefault="003462A1">
                                  <w:pPr>
                                    <w:jc w:val="right"/>
                                    <w:rPr>
                                      <w:lang w:bidi="x-none"/>
                                    </w:rPr>
                                  </w:pPr>
                                  <w:r>
                                    <w:rPr>
                                      <w:lang w:bidi="x-none"/>
                                    </w:rPr>
                                    <w:t>884</w:t>
                                  </w:r>
                                </w:p>
                              </w:tc>
                              <w:tc>
                                <w:tcPr>
                                  <w:tcW w:w="1080" w:type="dxa"/>
                                </w:tcPr>
                                <w:p w:rsidR="003462A1" w:rsidRDefault="003462A1">
                                  <w:pPr>
                                    <w:jc w:val="right"/>
                                    <w:rPr>
                                      <w:lang w:bidi="x-none"/>
                                    </w:rPr>
                                  </w:pPr>
                                  <w:r>
                                    <w:rPr>
                                      <w:lang w:bidi="x-none"/>
                                    </w:rPr>
                                    <w:t>6</w:t>
                                  </w:r>
                                </w:p>
                              </w:tc>
                            </w:tr>
                            <w:tr w:rsidR="003462A1">
                              <w:tc>
                                <w:tcPr>
                                  <w:tcW w:w="2250" w:type="dxa"/>
                                </w:tcPr>
                                <w:p w:rsidR="003462A1" w:rsidRDefault="003462A1">
                                  <w:pPr>
                                    <w:rPr>
                                      <w:lang w:bidi="x-none"/>
                                    </w:rPr>
                                  </w:pPr>
                                  <w:r>
                                    <w:rPr>
                                      <w:lang w:bidi="x-none"/>
                                    </w:rPr>
                                    <w:t>Transgender</w:t>
                                  </w:r>
                                </w:p>
                              </w:tc>
                              <w:tc>
                                <w:tcPr>
                                  <w:tcW w:w="1170" w:type="dxa"/>
                                </w:tcPr>
                                <w:p w:rsidR="003462A1" w:rsidRDefault="003462A1">
                                  <w:pPr>
                                    <w:jc w:val="right"/>
                                    <w:rPr>
                                      <w:lang w:bidi="x-none"/>
                                    </w:rPr>
                                  </w:pPr>
                                  <w:r>
                                    <w:rPr>
                                      <w:lang w:bidi="x-none"/>
                                    </w:rPr>
                                    <w:t>297</w:t>
                                  </w:r>
                                </w:p>
                              </w:tc>
                              <w:tc>
                                <w:tcPr>
                                  <w:tcW w:w="1080" w:type="dxa"/>
                                </w:tcPr>
                                <w:p w:rsidR="003462A1" w:rsidRDefault="003462A1">
                                  <w:pPr>
                                    <w:jc w:val="right"/>
                                    <w:rPr>
                                      <w:lang w:bidi="x-none"/>
                                    </w:rPr>
                                  </w:pPr>
                                  <w:r>
                                    <w:rPr>
                                      <w:lang w:bidi="x-none"/>
                                    </w:rPr>
                                    <w:t>2</w:t>
                                  </w:r>
                                </w:p>
                              </w:tc>
                            </w:tr>
                            <w:tr w:rsidR="003462A1">
                              <w:tc>
                                <w:tcPr>
                                  <w:tcW w:w="2250" w:type="dxa"/>
                                </w:tcPr>
                                <w:p w:rsidR="003462A1" w:rsidRDefault="003462A1">
                                  <w:pPr>
                                    <w:rPr>
                                      <w:b/>
                                      <w:sz w:val="22"/>
                                      <w:lang w:bidi="x-none"/>
                                    </w:rPr>
                                  </w:pPr>
                                </w:p>
                              </w:tc>
                              <w:tc>
                                <w:tcPr>
                                  <w:tcW w:w="1170" w:type="dxa"/>
                                </w:tcPr>
                                <w:p w:rsidR="003462A1" w:rsidRDefault="003462A1">
                                  <w:pPr>
                                    <w:jc w:val="right"/>
                                    <w:rPr>
                                      <w:b/>
                                      <w:sz w:val="22"/>
                                      <w:lang w:bidi="x-none"/>
                                    </w:rPr>
                                  </w:pPr>
                                </w:p>
                              </w:tc>
                              <w:tc>
                                <w:tcPr>
                                  <w:tcW w:w="1080" w:type="dxa"/>
                                </w:tcPr>
                                <w:p w:rsidR="003462A1" w:rsidRDefault="003462A1">
                                  <w:pPr>
                                    <w:jc w:val="right"/>
                                    <w:rPr>
                                      <w:b/>
                                      <w:sz w:val="22"/>
                                      <w:lang w:bidi="x-none"/>
                                    </w:rPr>
                                  </w:pPr>
                                </w:p>
                              </w:tc>
                            </w:tr>
                            <w:tr w:rsidR="003462A1">
                              <w:tc>
                                <w:tcPr>
                                  <w:tcW w:w="2250" w:type="dxa"/>
                                </w:tcPr>
                                <w:p w:rsidR="003462A1" w:rsidRDefault="003462A1">
                                  <w:pPr>
                                    <w:rPr>
                                      <w:lang w:bidi="x-none"/>
                                    </w:rPr>
                                  </w:pPr>
                                  <w:r>
                                    <w:rPr>
                                      <w:b/>
                                      <w:lang w:bidi="x-none"/>
                                    </w:rPr>
                                    <w:t>Race/Ethnicity</w:t>
                                  </w:r>
                                </w:p>
                              </w:tc>
                              <w:tc>
                                <w:tcPr>
                                  <w:tcW w:w="1170" w:type="dxa"/>
                                </w:tcPr>
                                <w:p w:rsidR="003462A1" w:rsidRDefault="003462A1">
                                  <w:pPr>
                                    <w:jc w:val="right"/>
                                    <w:rPr>
                                      <w:lang w:bidi="x-none"/>
                                    </w:rPr>
                                  </w:pPr>
                                </w:p>
                              </w:tc>
                              <w:tc>
                                <w:tcPr>
                                  <w:tcW w:w="1080" w:type="dxa"/>
                                </w:tcPr>
                                <w:p w:rsidR="003462A1" w:rsidRDefault="003462A1">
                                  <w:pPr>
                                    <w:jc w:val="right"/>
                                    <w:rPr>
                                      <w:lang w:bidi="x-none"/>
                                    </w:rPr>
                                  </w:pPr>
                                </w:p>
                              </w:tc>
                            </w:tr>
                            <w:tr w:rsidR="003462A1">
                              <w:tc>
                                <w:tcPr>
                                  <w:tcW w:w="2250" w:type="dxa"/>
                                </w:tcPr>
                                <w:p w:rsidR="003462A1" w:rsidRDefault="003462A1">
                                  <w:pPr>
                                    <w:rPr>
                                      <w:lang w:bidi="x-none"/>
                                    </w:rPr>
                                  </w:pPr>
                                  <w:r>
                                    <w:rPr>
                                      <w:lang w:bidi="x-none"/>
                                    </w:rPr>
                                    <w:t>White</w:t>
                                  </w:r>
                                </w:p>
                              </w:tc>
                              <w:tc>
                                <w:tcPr>
                                  <w:tcW w:w="1170" w:type="dxa"/>
                                </w:tcPr>
                                <w:p w:rsidR="003462A1" w:rsidRDefault="003462A1">
                                  <w:pPr>
                                    <w:jc w:val="right"/>
                                    <w:rPr>
                                      <w:lang w:bidi="x-none"/>
                                    </w:rPr>
                                  </w:pPr>
                                  <w:r>
                                    <w:rPr>
                                      <w:lang w:bidi="x-none"/>
                                    </w:rPr>
                                    <w:t>9,557</w:t>
                                  </w:r>
                                </w:p>
                              </w:tc>
                              <w:tc>
                                <w:tcPr>
                                  <w:tcW w:w="1080" w:type="dxa"/>
                                </w:tcPr>
                                <w:p w:rsidR="003462A1" w:rsidRDefault="003462A1">
                                  <w:pPr>
                                    <w:jc w:val="right"/>
                                    <w:rPr>
                                      <w:lang w:bidi="x-none"/>
                                    </w:rPr>
                                  </w:pPr>
                                  <w:r>
                                    <w:rPr>
                                      <w:lang w:bidi="x-none"/>
                                    </w:rPr>
                                    <w:t>65</w:t>
                                  </w:r>
                                </w:p>
                              </w:tc>
                            </w:tr>
                            <w:tr w:rsidR="003462A1">
                              <w:tc>
                                <w:tcPr>
                                  <w:tcW w:w="2250" w:type="dxa"/>
                                </w:tcPr>
                                <w:p w:rsidR="003462A1" w:rsidRDefault="003462A1">
                                  <w:pPr>
                                    <w:rPr>
                                      <w:lang w:bidi="x-none"/>
                                    </w:rPr>
                                  </w:pPr>
                                  <w:r>
                                    <w:rPr>
                                      <w:lang w:bidi="x-none"/>
                                    </w:rPr>
                                    <w:t>African American</w:t>
                                  </w:r>
                                </w:p>
                              </w:tc>
                              <w:tc>
                                <w:tcPr>
                                  <w:tcW w:w="1170" w:type="dxa"/>
                                </w:tcPr>
                                <w:p w:rsidR="003462A1" w:rsidRDefault="003462A1">
                                  <w:pPr>
                                    <w:jc w:val="right"/>
                                    <w:rPr>
                                      <w:lang w:bidi="x-none"/>
                                    </w:rPr>
                                  </w:pPr>
                                  <w:r>
                                    <w:rPr>
                                      <w:lang w:bidi="x-none"/>
                                    </w:rPr>
                                    <w:t>2,116</w:t>
                                  </w:r>
                                </w:p>
                              </w:tc>
                              <w:tc>
                                <w:tcPr>
                                  <w:tcW w:w="1080" w:type="dxa"/>
                                </w:tcPr>
                                <w:p w:rsidR="003462A1" w:rsidRDefault="003462A1">
                                  <w:pPr>
                                    <w:jc w:val="right"/>
                                    <w:rPr>
                                      <w:lang w:bidi="x-none"/>
                                    </w:rPr>
                                  </w:pPr>
                                  <w:r>
                                    <w:rPr>
                                      <w:lang w:bidi="x-none"/>
                                    </w:rPr>
                                    <w:t>14</w:t>
                                  </w:r>
                                </w:p>
                              </w:tc>
                            </w:tr>
                            <w:tr w:rsidR="003462A1">
                              <w:tc>
                                <w:tcPr>
                                  <w:tcW w:w="2250" w:type="dxa"/>
                                </w:tcPr>
                                <w:p w:rsidR="003462A1" w:rsidRDefault="003462A1">
                                  <w:pPr>
                                    <w:rPr>
                                      <w:lang w:bidi="x-none"/>
                                    </w:rPr>
                                  </w:pPr>
                                  <w:r>
                                    <w:rPr>
                                      <w:lang w:bidi="x-none"/>
                                    </w:rPr>
                                    <w:t>Latino</w:t>
                                  </w:r>
                                </w:p>
                              </w:tc>
                              <w:tc>
                                <w:tcPr>
                                  <w:tcW w:w="1170" w:type="dxa"/>
                                </w:tcPr>
                                <w:p w:rsidR="003462A1" w:rsidRDefault="003462A1">
                                  <w:pPr>
                                    <w:jc w:val="right"/>
                                    <w:rPr>
                                      <w:lang w:bidi="x-none"/>
                                    </w:rPr>
                                  </w:pPr>
                                  <w:r>
                                    <w:rPr>
                                      <w:lang w:bidi="x-none"/>
                                    </w:rPr>
                                    <w:t>2,103</w:t>
                                  </w:r>
                                </w:p>
                              </w:tc>
                              <w:tc>
                                <w:tcPr>
                                  <w:tcW w:w="1080" w:type="dxa"/>
                                </w:tcPr>
                                <w:p w:rsidR="003462A1" w:rsidRDefault="003462A1">
                                  <w:pPr>
                                    <w:jc w:val="right"/>
                                    <w:rPr>
                                      <w:lang w:bidi="x-none"/>
                                    </w:rPr>
                                  </w:pPr>
                                  <w:r>
                                    <w:rPr>
                                      <w:lang w:bidi="x-none"/>
                                    </w:rPr>
                                    <w:t>14</w:t>
                                  </w:r>
                                </w:p>
                              </w:tc>
                            </w:tr>
                            <w:tr w:rsidR="003462A1">
                              <w:tc>
                                <w:tcPr>
                                  <w:tcW w:w="2250" w:type="dxa"/>
                                </w:tcPr>
                                <w:p w:rsidR="003462A1" w:rsidRDefault="003462A1">
                                  <w:pPr>
                                    <w:rPr>
                                      <w:lang w:bidi="x-none"/>
                                    </w:rPr>
                                  </w:pPr>
                                  <w:r>
                                    <w:rPr>
                                      <w:lang w:bidi="x-none"/>
                                    </w:rPr>
                                    <w:t>Asian/Pacific Isl.</w:t>
                                  </w:r>
                                </w:p>
                              </w:tc>
                              <w:tc>
                                <w:tcPr>
                                  <w:tcW w:w="1170" w:type="dxa"/>
                                </w:tcPr>
                                <w:p w:rsidR="003462A1" w:rsidRDefault="003462A1">
                                  <w:pPr>
                                    <w:jc w:val="right"/>
                                    <w:rPr>
                                      <w:lang w:bidi="x-none"/>
                                    </w:rPr>
                                  </w:pPr>
                                  <w:r>
                                    <w:rPr>
                                      <w:lang w:bidi="x-none"/>
                                    </w:rPr>
                                    <w:t>6574</w:t>
                                  </w:r>
                                </w:p>
                              </w:tc>
                              <w:tc>
                                <w:tcPr>
                                  <w:tcW w:w="1080" w:type="dxa"/>
                                </w:tcPr>
                                <w:p w:rsidR="003462A1" w:rsidRDefault="003462A1">
                                  <w:pPr>
                                    <w:jc w:val="right"/>
                                    <w:rPr>
                                      <w:lang w:bidi="x-none"/>
                                    </w:rPr>
                                  </w:pPr>
                                  <w:r>
                                    <w:rPr>
                                      <w:lang w:bidi="x-none"/>
                                    </w:rPr>
                                    <w:t>4</w:t>
                                  </w:r>
                                </w:p>
                              </w:tc>
                            </w:tr>
                            <w:tr w:rsidR="003462A1">
                              <w:tc>
                                <w:tcPr>
                                  <w:tcW w:w="2250" w:type="dxa"/>
                                </w:tcPr>
                                <w:p w:rsidR="003462A1" w:rsidRDefault="003462A1">
                                  <w:pPr>
                                    <w:rPr>
                                      <w:lang w:bidi="x-none"/>
                                    </w:rPr>
                                  </w:pPr>
                                  <w:r>
                                    <w:rPr>
                                      <w:lang w:bidi="x-none"/>
                                    </w:rPr>
                                    <w:t>Native American</w:t>
                                  </w:r>
                                </w:p>
                              </w:tc>
                              <w:tc>
                                <w:tcPr>
                                  <w:tcW w:w="1170" w:type="dxa"/>
                                </w:tcPr>
                                <w:p w:rsidR="003462A1" w:rsidRDefault="003462A1">
                                  <w:pPr>
                                    <w:jc w:val="right"/>
                                    <w:rPr>
                                      <w:lang w:bidi="x-none"/>
                                    </w:rPr>
                                  </w:pPr>
                                  <w:r>
                                    <w:rPr>
                                      <w:lang w:bidi="x-none"/>
                                    </w:rPr>
                                    <w:t>101</w:t>
                                  </w:r>
                                </w:p>
                              </w:tc>
                              <w:tc>
                                <w:tcPr>
                                  <w:tcW w:w="1080" w:type="dxa"/>
                                </w:tcPr>
                                <w:p w:rsidR="003462A1" w:rsidRDefault="003462A1">
                                  <w:pPr>
                                    <w:jc w:val="right"/>
                                    <w:rPr>
                                      <w:lang w:bidi="x-none"/>
                                    </w:rPr>
                                  </w:pPr>
                                  <w:r>
                                    <w:rPr>
                                      <w:lang w:bidi="x-none"/>
                                    </w:rPr>
                                    <w:t>&lt;1</w:t>
                                  </w:r>
                                </w:p>
                              </w:tc>
                            </w:tr>
                            <w:tr w:rsidR="003462A1">
                              <w:tc>
                                <w:tcPr>
                                  <w:tcW w:w="2250" w:type="dxa"/>
                                </w:tcPr>
                                <w:p w:rsidR="003462A1" w:rsidRDefault="003462A1">
                                  <w:pPr>
                                    <w:rPr>
                                      <w:lang w:bidi="x-none"/>
                                    </w:rPr>
                                  </w:pPr>
                                  <w:r>
                                    <w:rPr>
                                      <w:lang w:bidi="x-none"/>
                                    </w:rPr>
                                    <w:t>Other/Unknown</w:t>
                                  </w:r>
                                </w:p>
                              </w:tc>
                              <w:tc>
                                <w:tcPr>
                                  <w:tcW w:w="1170" w:type="dxa"/>
                                </w:tcPr>
                                <w:p w:rsidR="003462A1" w:rsidRDefault="003462A1">
                                  <w:pPr>
                                    <w:jc w:val="right"/>
                                    <w:rPr>
                                      <w:lang w:bidi="x-none"/>
                                    </w:rPr>
                                  </w:pPr>
                                  <w:r>
                                    <w:rPr>
                                      <w:lang w:bidi="x-none"/>
                                    </w:rPr>
                                    <w:t>214</w:t>
                                  </w:r>
                                </w:p>
                              </w:tc>
                              <w:tc>
                                <w:tcPr>
                                  <w:tcW w:w="1080" w:type="dxa"/>
                                </w:tcPr>
                                <w:p w:rsidR="003462A1" w:rsidRDefault="003462A1">
                                  <w:pPr>
                                    <w:jc w:val="right"/>
                                    <w:rPr>
                                      <w:lang w:bidi="x-none"/>
                                    </w:rPr>
                                  </w:pPr>
                                  <w:r>
                                    <w:rPr>
                                      <w:lang w:bidi="x-none"/>
                                    </w:rPr>
                                    <w:t>2</w:t>
                                  </w:r>
                                </w:p>
                              </w:tc>
                            </w:tr>
                            <w:tr w:rsidR="003462A1">
                              <w:tc>
                                <w:tcPr>
                                  <w:tcW w:w="2250" w:type="dxa"/>
                                </w:tcPr>
                                <w:p w:rsidR="003462A1" w:rsidRDefault="003462A1">
                                  <w:pPr>
                                    <w:rPr>
                                      <w:b/>
                                      <w:lang w:bidi="x-none"/>
                                    </w:rPr>
                                  </w:pPr>
                                </w:p>
                              </w:tc>
                              <w:tc>
                                <w:tcPr>
                                  <w:tcW w:w="1170" w:type="dxa"/>
                                </w:tcPr>
                                <w:p w:rsidR="003462A1" w:rsidRDefault="003462A1">
                                  <w:pPr>
                                    <w:jc w:val="right"/>
                                    <w:rPr>
                                      <w:b/>
                                      <w:lang w:bidi="x-none"/>
                                    </w:rPr>
                                  </w:pPr>
                                </w:p>
                              </w:tc>
                              <w:tc>
                                <w:tcPr>
                                  <w:tcW w:w="1080" w:type="dxa"/>
                                </w:tcPr>
                                <w:p w:rsidR="003462A1" w:rsidRDefault="003462A1">
                                  <w:pPr>
                                    <w:jc w:val="right"/>
                                    <w:rPr>
                                      <w:b/>
                                      <w:lang w:bidi="x-none"/>
                                    </w:rPr>
                                  </w:pPr>
                                </w:p>
                              </w:tc>
                            </w:tr>
                            <w:tr w:rsidR="003462A1">
                              <w:tc>
                                <w:tcPr>
                                  <w:tcW w:w="2250" w:type="dxa"/>
                                </w:tcPr>
                                <w:p w:rsidR="003462A1" w:rsidRDefault="003462A1">
                                  <w:pPr>
                                    <w:rPr>
                                      <w:lang w:bidi="x-none"/>
                                    </w:rPr>
                                  </w:pPr>
                                  <w:r>
                                    <w:rPr>
                                      <w:b/>
                                      <w:lang w:bidi="x-none"/>
                                    </w:rPr>
                                    <w:t>Risk</w:t>
                                  </w:r>
                                </w:p>
                              </w:tc>
                              <w:tc>
                                <w:tcPr>
                                  <w:tcW w:w="1170" w:type="dxa"/>
                                </w:tcPr>
                                <w:p w:rsidR="003462A1" w:rsidRDefault="003462A1">
                                  <w:pPr>
                                    <w:jc w:val="right"/>
                                    <w:rPr>
                                      <w:lang w:bidi="x-none"/>
                                    </w:rPr>
                                  </w:pPr>
                                </w:p>
                              </w:tc>
                              <w:tc>
                                <w:tcPr>
                                  <w:tcW w:w="1080" w:type="dxa"/>
                                </w:tcPr>
                                <w:p w:rsidR="003462A1" w:rsidRDefault="003462A1">
                                  <w:pPr>
                                    <w:jc w:val="right"/>
                                    <w:rPr>
                                      <w:lang w:bidi="x-none"/>
                                    </w:rPr>
                                  </w:pPr>
                                </w:p>
                              </w:tc>
                            </w:tr>
                            <w:tr w:rsidR="003462A1">
                              <w:tc>
                                <w:tcPr>
                                  <w:tcW w:w="2250" w:type="dxa"/>
                                </w:tcPr>
                                <w:p w:rsidR="003462A1" w:rsidRDefault="003462A1">
                                  <w:pPr>
                                    <w:rPr>
                                      <w:lang w:bidi="x-none"/>
                                    </w:rPr>
                                  </w:pPr>
                                  <w:r>
                                    <w:rPr>
                                      <w:lang w:bidi="x-none"/>
                                    </w:rPr>
                                    <w:t>MSM only</w:t>
                                  </w:r>
                                </w:p>
                              </w:tc>
                              <w:tc>
                                <w:tcPr>
                                  <w:tcW w:w="1170" w:type="dxa"/>
                                </w:tcPr>
                                <w:p w:rsidR="003462A1" w:rsidRDefault="003462A1">
                                  <w:pPr>
                                    <w:jc w:val="right"/>
                                    <w:rPr>
                                      <w:lang w:bidi="x-none"/>
                                    </w:rPr>
                                  </w:pPr>
                                  <w:r>
                                    <w:rPr>
                                      <w:lang w:bidi="x-none"/>
                                    </w:rPr>
                                    <w:t>10,697</w:t>
                                  </w:r>
                                </w:p>
                              </w:tc>
                              <w:tc>
                                <w:tcPr>
                                  <w:tcW w:w="1080" w:type="dxa"/>
                                </w:tcPr>
                                <w:p w:rsidR="003462A1" w:rsidRDefault="003462A1">
                                  <w:pPr>
                                    <w:jc w:val="right"/>
                                    <w:rPr>
                                      <w:lang w:bidi="x-none"/>
                                    </w:rPr>
                                  </w:pPr>
                                  <w:r>
                                    <w:rPr>
                                      <w:lang w:bidi="x-none"/>
                                    </w:rPr>
                                    <w:t>73</w:t>
                                  </w:r>
                                </w:p>
                              </w:tc>
                            </w:tr>
                            <w:tr w:rsidR="003462A1">
                              <w:tc>
                                <w:tcPr>
                                  <w:tcW w:w="2250" w:type="dxa"/>
                                </w:tcPr>
                                <w:p w:rsidR="003462A1" w:rsidRDefault="003462A1">
                                  <w:pPr>
                                    <w:rPr>
                                      <w:lang w:bidi="x-none"/>
                                    </w:rPr>
                                  </w:pPr>
                                  <w:r>
                                    <w:rPr>
                                      <w:lang w:bidi="x-none"/>
                                    </w:rPr>
                                    <w:t>IDU or MSM IDU</w:t>
                                  </w:r>
                                </w:p>
                              </w:tc>
                              <w:tc>
                                <w:tcPr>
                                  <w:tcW w:w="1170" w:type="dxa"/>
                                </w:tcPr>
                                <w:p w:rsidR="003462A1" w:rsidRDefault="003462A1">
                                  <w:pPr>
                                    <w:jc w:val="right"/>
                                    <w:rPr>
                                      <w:lang w:bidi="x-none"/>
                                    </w:rPr>
                                  </w:pPr>
                                  <w:r>
                                    <w:rPr>
                                      <w:lang w:bidi="x-none"/>
                                    </w:rPr>
                                    <w:t>3,069</w:t>
                                  </w:r>
                                </w:p>
                              </w:tc>
                              <w:tc>
                                <w:tcPr>
                                  <w:tcW w:w="1080" w:type="dxa"/>
                                </w:tcPr>
                                <w:p w:rsidR="003462A1" w:rsidRDefault="003462A1">
                                  <w:pPr>
                                    <w:jc w:val="right"/>
                                    <w:rPr>
                                      <w:lang w:bidi="x-none"/>
                                    </w:rPr>
                                  </w:pPr>
                                  <w:r>
                                    <w:rPr>
                                      <w:lang w:bidi="x-none"/>
                                    </w:rPr>
                                    <w:t>21</w:t>
                                  </w:r>
                                </w:p>
                              </w:tc>
                            </w:tr>
                            <w:tr w:rsidR="003462A1">
                              <w:tc>
                                <w:tcPr>
                                  <w:tcW w:w="2250" w:type="dxa"/>
                                </w:tcPr>
                                <w:p w:rsidR="003462A1" w:rsidRDefault="003462A1">
                                  <w:pPr>
                                    <w:rPr>
                                      <w:lang w:bidi="x-none"/>
                                    </w:rPr>
                                  </w:pPr>
                                  <w:r>
                                    <w:rPr>
                                      <w:lang w:bidi="x-none"/>
                                    </w:rPr>
                                    <w:t>Heterosexual</w:t>
                                  </w:r>
                                </w:p>
                              </w:tc>
                              <w:tc>
                                <w:tcPr>
                                  <w:tcW w:w="1170" w:type="dxa"/>
                                </w:tcPr>
                                <w:p w:rsidR="003462A1" w:rsidRDefault="003462A1">
                                  <w:pPr>
                                    <w:jc w:val="right"/>
                                    <w:rPr>
                                      <w:lang w:bidi="x-none"/>
                                    </w:rPr>
                                  </w:pPr>
                                  <w:r>
                                    <w:rPr>
                                      <w:lang w:bidi="x-none"/>
                                    </w:rPr>
                                    <w:t>337</w:t>
                                  </w:r>
                                </w:p>
                              </w:tc>
                              <w:tc>
                                <w:tcPr>
                                  <w:tcW w:w="1080" w:type="dxa"/>
                                </w:tcPr>
                                <w:p w:rsidR="003462A1" w:rsidRDefault="003462A1">
                                  <w:pPr>
                                    <w:jc w:val="right"/>
                                    <w:rPr>
                                      <w:lang w:bidi="x-none"/>
                                    </w:rPr>
                                  </w:pPr>
                                  <w:r>
                                    <w:rPr>
                                      <w:lang w:bidi="x-none"/>
                                    </w:rPr>
                                    <w:t>2</w:t>
                                  </w:r>
                                </w:p>
                              </w:tc>
                            </w:tr>
                            <w:tr w:rsidR="003462A1">
                              <w:tc>
                                <w:tcPr>
                                  <w:tcW w:w="2250" w:type="dxa"/>
                                </w:tcPr>
                                <w:p w:rsidR="003462A1" w:rsidRDefault="003462A1">
                                  <w:pPr>
                                    <w:rPr>
                                      <w:lang w:bidi="x-none"/>
                                    </w:rPr>
                                  </w:pPr>
                                  <w:r>
                                    <w:rPr>
                                      <w:lang w:bidi="x-none"/>
                                    </w:rPr>
                                    <w:t>Transfus./Hemoph.</w:t>
                                  </w:r>
                                </w:p>
                              </w:tc>
                              <w:tc>
                                <w:tcPr>
                                  <w:tcW w:w="1170" w:type="dxa"/>
                                </w:tcPr>
                                <w:p w:rsidR="003462A1" w:rsidRDefault="003462A1">
                                  <w:pPr>
                                    <w:jc w:val="right"/>
                                    <w:rPr>
                                      <w:lang w:bidi="x-none"/>
                                    </w:rPr>
                                  </w:pPr>
                                  <w:r>
                                    <w:rPr>
                                      <w:lang w:bidi="x-none"/>
                                    </w:rPr>
                                    <w:t>37</w:t>
                                  </w:r>
                                </w:p>
                              </w:tc>
                              <w:tc>
                                <w:tcPr>
                                  <w:tcW w:w="1080" w:type="dxa"/>
                                </w:tcPr>
                                <w:p w:rsidR="003462A1" w:rsidRDefault="003462A1">
                                  <w:pPr>
                                    <w:jc w:val="right"/>
                                    <w:rPr>
                                      <w:lang w:bidi="x-none"/>
                                    </w:rPr>
                                  </w:pPr>
                                  <w:r>
                                    <w:rPr>
                                      <w:lang w:bidi="x-none"/>
                                    </w:rPr>
                                    <w:t>&lt;1</w:t>
                                  </w:r>
                                </w:p>
                              </w:tc>
                            </w:tr>
                            <w:tr w:rsidR="003462A1">
                              <w:tc>
                                <w:tcPr>
                                  <w:tcW w:w="2250" w:type="dxa"/>
                                </w:tcPr>
                                <w:p w:rsidR="003462A1" w:rsidRDefault="003462A1">
                                  <w:pPr>
                                    <w:rPr>
                                      <w:lang w:bidi="x-none"/>
                                    </w:rPr>
                                  </w:pPr>
                                  <w:r>
                                    <w:rPr>
                                      <w:lang w:bidi="x-none"/>
                                    </w:rPr>
                                    <w:t>Other/Unknown</w:t>
                                  </w:r>
                                </w:p>
                              </w:tc>
                              <w:tc>
                                <w:tcPr>
                                  <w:tcW w:w="1170" w:type="dxa"/>
                                </w:tcPr>
                                <w:p w:rsidR="003462A1" w:rsidRDefault="003462A1">
                                  <w:pPr>
                                    <w:jc w:val="right"/>
                                    <w:rPr>
                                      <w:lang w:bidi="x-none"/>
                                    </w:rPr>
                                  </w:pPr>
                                  <w:r>
                                    <w:rPr>
                                      <w:lang w:bidi="x-none"/>
                                    </w:rPr>
                                    <w:t>608</w:t>
                                  </w:r>
                                </w:p>
                              </w:tc>
                              <w:tc>
                                <w:tcPr>
                                  <w:tcW w:w="1080" w:type="dxa"/>
                                </w:tcPr>
                                <w:p w:rsidR="003462A1" w:rsidRDefault="003462A1">
                                  <w:pPr>
                                    <w:jc w:val="right"/>
                                    <w:rPr>
                                      <w:lang w:bidi="x-none"/>
                                    </w:rPr>
                                  </w:pPr>
                                  <w:r>
                                    <w:rPr>
                                      <w:lang w:bidi="x-none"/>
                                    </w:rPr>
                                    <w:t>4</w:t>
                                  </w:r>
                                </w:p>
                              </w:tc>
                            </w:tr>
                            <w:tr w:rsidR="003462A1">
                              <w:tc>
                                <w:tcPr>
                                  <w:tcW w:w="2250" w:type="dxa"/>
                                </w:tcPr>
                                <w:p w:rsidR="003462A1" w:rsidRDefault="003462A1">
                                  <w:pPr>
                                    <w:rPr>
                                      <w:b/>
                                      <w:lang w:bidi="x-none"/>
                                    </w:rPr>
                                  </w:pPr>
                                  <w:r>
                                    <w:rPr>
                                      <w:b/>
                                      <w:lang w:bidi="x-none"/>
                                    </w:rPr>
                                    <w:t>Total</w:t>
                                  </w:r>
                                </w:p>
                              </w:tc>
                              <w:tc>
                                <w:tcPr>
                                  <w:tcW w:w="1170" w:type="dxa"/>
                                </w:tcPr>
                                <w:p w:rsidR="003462A1" w:rsidRDefault="003462A1">
                                  <w:pPr>
                                    <w:jc w:val="right"/>
                                    <w:rPr>
                                      <w:b/>
                                      <w:lang w:bidi="x-none"/>
                                    </w:rPr>
                                  </w:pPr>
                                  <w:r>
                                    <w:rPr>
                                      <w:b/>
                                      <w:lang w:bidi="x-none"/>
                                    </w:rPr>
                                    <w:t>14,748</w:t>
                                  </w:r>
                                </w:p>
                              </w:tc>
                              <w:tc>
                                <w:tcPr>
                                  <w:tcW w:w="1080" w:type="dxa"/>
                                </w:tcPr>
                                <w:p w:rsidR="003462A1" w:rsidRDefault="003462A1">
                                  <w:pPr>
                                    <w:jc w:val="right"/>
                                    <w:rPr>
                                      <w:b/>
                                      <w:lang w:bidi="x-none"/>
                                    </w:rPr>
                                  </w:pPr>
                                </w:p>
                              </w:tc>
                            </w:tr>
                          </w:tbl>
                          <w:p w:rsidR="003462A1" w:rsidRDefault="00346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1" type="#_x0000_t202" style="position:absolute;margin-left:229.05pt;margin-top:49.8pt;width:234pt;height:2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250"/>
                        <w:gridCol w:w="1170"/>
                        <w:gridCol w:w="1080"/>
                      </w:tblGrid>
                      <w:tr w:rsidR="003462A1">
                        <w:tc>
                          <w:tcPr>
                            <w:tcW w:w="2250" w:type="dxa"/>
                          </w:tcPr>
                          <w:p w:rsidR="003462A1" w:rsidRDefault="003462A1">
                            <w:pPr>
                              <w:rPr>
                                <w:lang w:bidi="x-none"/>
                              </w:rPr>
                            </w:pPr>
                            <w:r>
                              <w:rPr>
                                <w:b/>
                                <w:lang w:bidi="x-none"/>
                              </w:rPr>
                              <w:t>Gender</w:t>
                            </w:r>
                          </w:p>
                        </w:tc>
                        <w:tc>
                          <w:tcPr>
                            <w:tcW w:w="1170" w:type="dxa"/>
                          </w:tcPr>
                          <w:p w:rsidR="003462A1" w:rsidRDefault="003462A1">
                            <w:pPr>
                              <w:rPr>
                                <w:lang w:bidi="x-none"/>
                              </w:rPr>
                            </w:pPr>
                            <w:r>
                              <w:rPr>
                                <w:lang w:bidi="x-none"/>
                              </w:rPr>
                              <w:t>Number</w:t>
                            </w:r>
                          </w:p>
                        </w:tc>
                        <w:tc>
                          <w:tcPr>
                            <w:tcW w:w="1080" w:type="dxa"/>
                          </w:tcPr>
                          <w:p w:rsidR="003462A1" w:rsidRDefault="003462A1">
                            <w:pPr>
                              <w:rPr>
                                <w:lang w:bidi="x-none"/>
                              </w:rPr>
                            </w:pPr>
                            <w:r>
                              <w:rPr>
                                <w:lang w:bidi="x-none"/>
                              </w:rPr>
                              <w:t>Percent</w:t>
                            </w:r>
                          </w:p>
                        </w:tc>
                      </w:tr>
                      <w:tr w:rsidR="003462A1">
                        <w:tc>
                          <w:tcPr>
                            <w:tcW w:w="2250" w:type="dxa"/>
                          </w:tcPr>
                          <w:p w:rsidR="003462A1" w:rsidRDefault="003462A1">
                            <w:pPr>
                              <w:rPr>
                                <w:lang w:bidi="x-none"/>
                              </w:rPr>
                            </w:pPr>
                            <w:r>
                              <w:rPr>
                                <w:lang w:bidi="x-none"/>
                              </w:rPr>
                              <w:t>Male</w:t>
                            </w:r>
                          </w:p>
                        </w:tc>
                        <w:tc>
                          <w:tcPr>
                            <w:tcW w:w="1170" w:type="dxa"/>
                          </w:tcPr>
                          <w:p w:rsidR="003462A1" w:rsidRDefault="003462A1">
                            <w:pPr>
                              <w:jc w:val="right"/>
                              <w:rPr>
                                <w:lang w:bidi="x-none"/>
                              </w:rPr>
                            </w:pPr>
                            <w:r>
                              <w:rPr>
                                <w:lang w:bidi="x-none"/>
                              </w:rPr>
                              <w:t>13,567</w:t>
                            </w:r>
                          </w:p>
                        </w:tc>
                        <w:tc>
                          <w:tcPr>
                            <w:tcW w:w="1080" w:type="dxa"/>
                          </w:tcPr>
                          <w:p w:rsidR="003462A1" w:rsidRDefault="003462A1">
                            <w:pPr>
                              <w:jc w:val="right"/>
                              <w:rPr>
                                <w:lang w:bidi="x-none"/>
                              </w:rPr>
                            </w:pPr>
                            <w:r>
                              <w:rPr>
                                <w:lang w:bidi="x-none"/>
                              </w:rPr>
                              <w:t>92</w:t>
                            </w:r>
                          </w:p>
                        </w:tc>
                      </w:tr>
                      <w:tr w:rsidR="003462A1">
                        <w:tc>
                          <w:tcPr>
                            <w:tcW w:w="2250" w:type="dxa"/>
                          </w:tcPr>
                          <w:p w:rsidR="003462A1" w:rsidRDefault="003462A1">
                            <w:pPr>
                              <w:rPr>
                                <w:lang w:bidi="x-none"/>
                              </w:rPr>
                            </w:pPr>
                            <w:r>
                              <w:rPr>
                                <w:lang w:bidi="x-none"/>
                              </w:rPr>
                              <w:t>Female</w:t>
                            </w:r>
                          </w:p>
                        </w:tc>
                        <w:tc>
                          <w:tcPr>
                            <w:tcW w:w="1170" w:type="dxa"/>
                          </w:tcPr>
                          <w:p w:rsidR="003462A1" w:rsidRDefault="003462A1">
                            <w:pPr>
                              <w:jc w:val="right"/>
                              <w:rPr>
                                <w:lang w:bidi="x-none"/>
                              </w:rPr>
                            </w:pPr>
                            <w:r>
                              <w:rPr>
                                <w:lang w:bidi="x-none"/>
                              </w:rPr>
                              <w:t>884</w:t>
                            </w:r>
                          </w:p>
                        </w:tc>
                        <w:tc>
                          <w:tcPr>
                            <w:tcW w:w="1080" w:type="dxa"/>
                          </w:tcPr>
                          <w:p w:rsidR="003462A1" w:rsidRDefault="003462A1">
                            <w:pPr>
                              <w:jc w:val="right"/>
                              <w:rPr>
                                <w:lang w:bidi="x-none"/>
                              </w:rPr>
                            </w:pPr>
                            <w:r>
                              <w:rPr>
                                <w:lang w:bidi="x-none"/>
                              </w:rPr>
                              <w:t>6</w:t>
                            </w:r>
                          </w:p>
                        </w:tc>
                      </w:tr>
                      <w:tr w:rsidR="003462A1">
                        <w:tc>
                          <w:tcPr>
                            <w:tcW w:w="2250" w:type="dxa"/>
                          </w:tcPr>
                          <w:p w:rsidR="003462A1" w:rsidRDefault="003462A1">
                            <w:pPr>
                              <w:rPr>
                                <w:lang w:bidi="x-none"/>
                              </w:rPr>
                            </w:pPr>
                            <w:r>
                              <w:rPr>
                                <w:lang w:bidi="x-none"/>
                              </w:rPr>
                              <w:t>Transgender</w:t>
                            </w:r>
                          </w:p>
                        </w:tc>
                        <w:tc>
                          <w:tcPr>
                            <w:tcW w:w="1170" w:type="dxa"/>
                          </w:tcPr>
                          <w:p w:rsidR="003462A1" w:rsidRDefault="003462A1">
                            <w:pPr>
                              <w:jc w:val="right"/>
                              <w:rPr>
                                <w:lang w:bidi="x-none"/>
                              </w:rPr>
                            </w:pPr>
                            <w:r>
                              <w:rPr>
                                <w:lang w:bidi="x-none"/>
                              </w:rPr>
                              <w:t>297</w:t>
                            </w:r>
                          </w:p>
                        </w:tc>
                        <w:tc>
                          <w:tcPr>
                            <w:tcW w:w="1080" w:type="dxa"/>
                          </w:tcPr>
                          <w:p w:rsidR="003462A1" w:rsidRDefault="003462A1">
                            <w:pPr>
                              <w:jc w:val="right"/>
                              <w:rPr>
                                <w:lang w:bidi="x-none"/>
                              </w:rPr>
                            </w:pPr>
                            <w:r>
                              <w:rPr>
                                <w:lang w:bidi="x-none"/>
                              </w:rPr>
                              <w:t>2</w:t>
                            </w:r>
                          </w:p>
                        </w:tc>
                      </w:tr>
                      <w:tr w:rsidR="003462A1">
                        <w:tc>
                          <w:tcPr>
                            <w:tcW w:w="2250" w:type="dxa"/>
                          </w:tcPr>
                          <w:p w:rsidR="003462A1" w:rsidRDefault="003462A1">
                            <w:pPr>
                              <w:rPr>
                                <w:b/>
                                <w:sz w:val="22"/>
                                <w:lang w:bidi="x-none"/>
                              </w:rPr>
                            </w:pPr>
                          </w:p>
                        </w:tc>
                        <w:tc>
                          <w:tcPr>
                            <w:tcW w:w="1170" w:type="dxa"/>
                          </w:tcPr>
                          <w:p w:rsidR="003462A1" w:rsidRDefault="003462A1">
                            <w:pPr>
                              <w:jc w:val="right"/>
                              <w:rPr>
                                <w:b/>
                                <w:sz w:val="22"/>
                                <w:lang w:bidi="x-none"/>
                              </w:rPr>
                            </w:pPr>
                          </w:p>
                        </w:tc>
                        <w:tc>
                          <w:tcPr>
                            <w:tcW w:w="1080" w:type="dxa"/>
                          </w:tcPr>
                          <w:p w:rsidR="003462A1" w:rsidRDefault="003462A1">
                            <w:pPr>
                              <w:jc w:val="right"/>
                              <w:rPr>
                                <w:b/>
                                <w:sz w:val="22"/>
                                <w:lang w:bidi="x-none"/>
                              </w:rPr>
                            </w:pPr>
                          </w:p>
                        </w:tc>
                      </w:tr>
                      <w:tr w:rsidR="003462A1">
                        <w:tc>
                          <w:tcPr>
                            <w:tcW w:w="2250" w:type="dxa"/>
                          </w:tcPr>
                          <w:p w:rsidR="003462A1" w:rsidRDefault="003462A1">
                            <w:pPr>
                              <w:rPr>
                                <w:lang w:bidi="x-none"/>
                              </w:rPr>
                            </w:pPr>
                            <w:r>
                              <w:rPr>
                                <w:b/>
                                <w:lang w:bidi="x-none"/>
                              </w:rPr>
                              <w:t>Race/Ethnicity</w:t>
                            </w:r>
                          </w:p>
                        </w:tc>
                        <w:tc>
                          <w:tcPr>
                            <w:tcW w:w="1170" w:type="dxa"/>
                          </w:tcPr>
                          <w:p w:rsidR="003462A1" w:rsidRDefault="003462A1">
                            <w:pPr>
                              <w:jc w:val="right"/>
                              <w:rPr>
                                <w:lang w:bidi="x-none"/>
                              </w:rPr>
                            </w:pPr>
                          </w:p>
                        </w:tc>
                        <w:tc>
                          <w:tcPr>
                            <w:tcW w:w="1080" w:type="dxa"/>
                          </w:tcPr>
                          <w:p w:rsidR="003462A1" w:rsidRDefault="003462A1">
                            <w:pPr>
                              <w:jc w:val="right"/>
                              <w:rPr>
                                <w:lang w:bidi="x-none"/>
                              </w:rPr>
                            </w:pPr>
                          </w:p>
                        </w:tc>
                      </w:tr>
                      <w:tr w:rsidR="003462A1">
                        <w:tc>
                          <w:tcPr>
                            <w:tcW w:w="2250" w:type="dxa"/>
                          </w:tcPr>
                          <w:p w:rsidR="003462A1" w:rsidRDefault="003462A1">
                            <w:pPr>
                              <w:rPr>
                                <w:lang w:bidi="x-none"/>
                              </w:rPr>
                            </w:pPr>
                            <w:r>
                              <w:rPr>
                                <w:lang w:bidi="x-none"/>
                              </w:rPr>
                              <w:t>White</w:t>
                            </w:r>
                          </w:p>
                        </w:tc>
                        <w:tc>
                          <w:tcPr>
                            <w:tcW w:w="1170" w:type="dxa"/>
                          </w:tcPr>
                          <w:p w:rsidR="003462A1" w:rsidRDefault="003462A1">
                            <w:pPr>
                              <w:jc w:val="right"/>
                              <w:rPr>
                                <w:lang w:bidi="x-none"/>
                              </w:rPr>
                            </w:pPr>
                            <w:r>
                              <w:rPr>
                                <w:lang w:bidi="x-none"/>
                              </w:rPr>
                              <w:t>9,557</w:t>
                            </w:r>
                          </w:p>
                        </w:tc>
                        <w:tc>
                          <w:tcPr>
                            <w:tcW w:w="1080" w:type="dxa"/>
                          </w:tcPr>
                          <w:p w:rsidR="003462A1" w:rsidRDefault="003462A1">
                            <w:pPr>
                              <w:jc w:val="right"/>
                              <w:rPr>
                                <w:lang w:bidi="x-none"/>
                              </w:rPr>
                            </w:pPr>
                            <w:r>
                              <w:rPr>
                                <w:lang w:bidi="x-none"/>
                              </w:rPr>
                              <w:t>65</w:t>
                            </w:r>
                          </w:p>
                        </w:tc>
                      </w:tr>
                      <w:tr w:rsidR="003462A1">
                        <w:tc>
                          <w:tcPr>
                            <w:tcW w:w="2250" w:type="dxa"/>
                          </w:tcPr>
                          <w:p w:rsidR="003462A1" w:rsidRDefault="003462A1">
                            <w:pPr>
                              <w:rPr>
                                <w:lang w:bidi="x-none"/>
                              </w:rPr>
                            </w:pPr>
                            <w:r>
                              <w:rPr>
                                <w:lang w:bidi="x-none"/>
                              </w:rPr>
                              <w:t>African American</w:t>
                            </w:r>
                          </w:p>
                        </w:tc>
                        <w:tc>
                          <w:tcPr>
                            <w:tcW w:w="1170" w:type="dxa"/>
                          </w:tcPr>
                          <w:p w:rsidR="003462A1" w:rsidRDefault="003462A1">
                            <w:pPr>
                              <w:jc w:val="right"/>
                              <w:rPr>
                                <w:lang w:bidi="x-none"/>
                              </w:rPr>
                            </w:pPr>
                            <w:r>
                              <w:rPr>
                                <w:lang w:bidi="x-none"/>
                              </w:rPr>
                              <w:t>2,116</w:t>
                            </w:r>
                          </w:p>
                        </w:tc>
                        <w:tc>
                          <w:tcPr>
                            <w:tcW w:w="1080" w:type="dxa"/>
                          </w:tcPr>
                          <w:p w:rsidR="003462A1" w:rsidRDefault="003462A1">
                            <w:pPr>
                              <w:jc w:val="right"/>
                              <w:rPr>
                                <w:lang w:bidi="x-none"/>
                              </w:rPr>
                            </w:pPr>
                            <w:r>
                              <w:rPr>
                                <w:lang w:bidi="x-none"/>
                              </w:rPr>
                              <w:t>14</w:t>
                            </w:r>
                          </w:p>
                        </w:tc>
                      </w:tr>
                      <w:tr w:rsidR="003462A1">
                        <w:tc>
                          <w:tcPr>
                            <w:tcW w:w="2250" w:type="dxa"/>
                          </w:tcPr>
                          <w:p w:rsidR="003462A1" w:rsidRDefault="003462A1">
                            <w:pPr>
                              <w:rPr>
                                <w:lang w:bidi="x-none"/>
                              </w:rPr>
                            </w:pPr>
                            <w:r>
                              <w:rPr>
                                <w:lang w:bidi="x-none"/>
                              </w:rPr>
                              <w:t>Latino</w:t>
                            </w:r>
                          </w:p>
                        </w:tc>
                        <w:tc>
                          <w:tcPr>
                            <w:tcW w:w="1170" w:type="dxa"/>
                          </w:tcPr>
                          <w:p w:rsidR="003462A1" w:rsidRDefault="003462A1">
                            <w:pPr>
                              <w:jc w:val="right"/>
                              <w:rPr>
                                <w:lang w:bidi="x-none"/>
                              </w:rPr>
                            </w:pPr>
                            <w:r>
                              <w:rPr>
                                <w:lang w:bidi="x-none"/>
                              </w:rPr>
                              <w:t>2,103</w:t>
                            </w:r>
                          </w:p>
                        </w:tc>
                        <w:tc>
                          <w:tcPr>
                            <w:tcW w:w="1080" w:type="dxa"/>
                          </w:tcPr>
                          <w:p w:rsidR="003462A1" w:rsidRDefault="003462A1">
                            <w:pPr>
                              <w:jc w:val="right"/>
                              <w:rPr>
                                <w:lang w:bidi="x-none"/>
                              </w:rPr>
                            </w:pPr>
                            <w:r>
                              <w:rPr>
                                <w:lang w:bidi="x-none"/>
                              </w:rPr>
                              <w:t>14</w:t>
                            </w:r>
                          </w:p>
                        </w:tc>
                      </w:tr>
                      <w:tr w:rsidR="003462A1">
                        <w:tc>
                          <w:tcPr>
                            <w:tcW w:w="2250" w:type="dxa"/>
                          </w:tcPr>
                          <w:p w:rsidR="003462A1" w:rsidRDefault="003462A1">
                            <w:pPr>
                              <w:rPr>
                                <w:lang w:bidi="x-none"/>
                              </w:rPr>
                            </w:pPr>
                            <w:r>
                              <w:rPr>
                                <w:lang w:bidi="x-none"/>
                              </w:rPr>
                              <w:t>Asian/Pacific Isl.</w:t>
                            </w:r>
                          </w:p>
                        </w:tc>
                        <w:tc>
                          <w:tcPr>
                            <w:tcW w:w="1170" w:type="dxa"/>
                          </w:tcPr>
                          <w:p w:rsidR="003462A1" w:rsidRDefault="003462A1">
                            <w:pPr>
                              <w:jc w:val="right"/>
                              <w:rPr>
                                <w:lang w:bidi="x-none"/>
                              </w:rPr>
                            </w:pPr>
                            <w:r>
                              <w:rPr>
                                <w:lang w:bidi="x-none"/>
                              </w:rPr>
                              <w:t>6574</w:t>
                            </w:r>
                          </w:p>
                        </w:tc>
                        <w:tc>
                          <w:tcPr>
                            <w:tcW w:w="1080" w:type="dxa"/>
                          </w:tcPr>
                          <w:p w:rsidR="003462A1" w:rsidRDefault="003462A1">
                            <w:pPr>
                              <w:jc w:val="right"/>
                              <w:rPr>
                                <w:lang w:bidi="x-none"/>
                              </w:rPr>
                            </w:pPr>
                            <w:r>
                              <w:rPr>
                                <w:lang w:bidi="x-none"/>
                              </w:rPr>
                              <w:t>4</w:t>
                            </w:r>
                          </w:p>
                        </w:tc>
                      </w:tr>
                      <w:tr w:rsidR="003462A1">
                        <w:tc>
                          <w:tcPr>
                            <w:tcW w:w="2250" w:type="dxa"/>
                          </w:tcPr>
                          <w:p w:rsidR="003462A1" w:rsidRDefault="003462A1">
                            <w:pPr>
                              <w:rPr>
                                <w:lang w:bidi="x-none"/>
                              </w:rPr>
                            </w:pPr>
                            <w:r>
                              <w:rPr>
                                <w:lang w:bidi="x-none"/>
                              </w:rPr>
                              <w:t>Native American</w:t>
                            </w:r>
                          </w:p>
                        </w:tc>
                        <w:tc>
                          <w:tcPr>
                            <w:tcW w:w="1170" w:type="dxa"/>
                          </w:tcPr>
                          <w:p w:rsidR="003462A1" w:rsidRDefault="003462A1">
                            <w:pPr>
                              <w:jc w:val="right"/>
                              <w:rPr>
                                <w:lang w:bidi="x-none"/>
                              </w:rPr>
                            </w:pPr>
                            <w:r>
                              <w:rPr>
                                <w:lang w:bidi="x-none"/>
                              </w:rPr>
                              <w:t>101</w:t>
                            </w:r>
                          </w:p>
                        </w:tc>
                        <w:tc>
                          <w:tcPr>
                            <w:tcW w:w="1080" w:type="dxa"/>
                          </w:tcPr>
                          <w:p w:rsidR="003462A1" w:rsidRDefault="003462A1">
                            <w:pPr>
                              <w:jc w:val="right"/>
                              <w:rPr>
                                <w:lang w:bidi="x-none"/>
                              </w:rPr>
                            </w:pPr>
                            <w:r>
                              <w:rPr>
                                <w:lang w:bidi="x-none"/>
                              </w:rPr>
                              <w:t>&lt;1</w:t>
                            </w:r>
                          </w:p>
                        </w:tc>
                      </w:tr>
                      <w:tr w:rsidR="003462A1">
                        <w:tc>
                          <w:tcPr>
                            <w:tcW w:w="2250" w:type="dxa"/>
                          </w:tcPr>
                          <w:p w:rsidR="003462A1" w:rsidRDefault="003462A1">
                            <w:pPr>
                              <w:rPr>
                                <w:lang w:bidi="x-none"/>
                              </w:rPr>
                            </w:pPr>
                            <w:r>
                              <w:rPr>
                                <w:lang w:bidi="x-none"/>
                              </w:rPr>
                              <w:t>Other/Unknown</w:t>
                            </w:r>
                          </w:p>
                        </w:tc>
                        <w:tc>
                          <w:tcPr>
                            <w:tcW w:w="1170" w:type="dxa"/>
                          </w:tcPr>
                          <w:p w:rsidR="003462A1" w:rsidRDefault="003462A1">
                            <w:pPr>
                              <w:jc w:val="right"/>
                              <w:rPr>
                                <w:lang w:bidi="x-none"/>
                              </w:rPr>
                            </w:pPr>
                            <w:r>
                              <w:rPr>
                                <w:lang w:bidi="x-none"/>
                              </w:rPr>
                              <w:t>214</w:t>
                            </w:r>
                          </w:p>
                        </w:tc>
                        <w:tc>
                          <w:tcPr>
                            <w:tcW w:w="1080" w:type="dxa"/>
                          </w:tcPr>
                          <w:p w:rsidR="003462A1" w:rsidRDefault="003462A1">
                            <w:pPr>
                              <w:jc w:val="right"/>
                              <w:rPr>
                                <w:lang w:bidi="x-none"/>
                              </w:rPr>
                            </w:pPr>
                            <w:r>
                              <w:rPr>
                                <w:lang w:bidi="x-none"/>
                              </w:rPr>
                              <w:t>2</w:t>
                            </w:r>
                          </w:p>
                        </w:tc>
                      </w:tr>
                      <w:tr w:rsidR="003462A1">
                        <w:tc>
                          <w:tcPr>
                            <w:tcW w:w="2250" w:type="dxa"/>
                          </w:tcPr>
                          <w:p w:rsidR="003462A1" w:rsidRDefault="003462A1">
                            <w:pPr>
                              <w:rPr>
                                <w:b/>
                                <w:lang w:bidi="x-none"/>
                              </w:rPr>
                            </w:pPr>
                          </w:p>
                        </w:tc>
                        <w:tc>
                          <w:tcPr>
                            <w:tcW w:w="1170" w:type="dxa"/>
                          </w:tcPr>
                          <w:p w:rsidR="003462A1" w:rsidRDefault="003462A1">
                            <w:pPr>
                              <w:jc w:val="right"/>
                              <w:rPr>
                                <w:b/>
                                <w:lang w:bidi="x-none"/>
                              </w:rPr>
                            </w:pPr>
                          </w:p>
                        </w:tc>
                        <w:tc>
                          <w:tcPr>
                            <w:tcW w:w="1080" w:type="dxa"/>
                          </w:tcPr>
                          <w:p w:rsidR="003462A1" w:rsidRDefault="003462A1">
                            <w:pPr>
                              <w:jc w:val="right"/>
                              <w:rPr>
                                <w:b/>
                                <w:lang w:bidi="x-none"/>
                              </w:rPr>
                            </w:pPr>
                          </w:p>
                        </w:tc>
                      </w:tr>
                      <w:tr w:rsidR="003462A1">
                        <w:tc>
                          <w:tcPr>
                            <w:tcW w:w="2250" w:type="dxa"/>
                          </w:tcPr>
                          <w:p w:rsidR="003462A1" w:rsidRDefault="003462A1">
                            <w:pPr>
                              <w:rPr>
                                <w:lang w:bidi="x-none"/>
                              </w:rPr>
                            </w:pPr>
                            <w:r>
                              <w:rPr>
                                <w:b/>
                                <w:lang w:bidi="x-none"/>
                              </w:rPr>
                              <w:t>Risk</w:t>
                            </w:r>
                          </w:p>
                        </w:tc>
                        <w:tc>
                          <w:tcPr>
                            <w:tcW w:w="1170" w:type="dxa"/>
                          </w:tcPr>
                          <w:p w:rsidR="003462A1" w:rsidRDefault="003462A1">
                            <w:pPr>
                              <w:jc w:val="right"/>
                              <w:rPr>
                                <w:lang w:bidi="x-none"/>
                              </w:rPr>
                            </w:pPr>
                          </w:p>
                        </w:tc>
                        <w:tc>
                          <w:tcPr>
                            <w:tcW w:w="1080" w:type="dxa"/>
                          </w:tcPr>
                          <w:p w:rsidR="003462A1" w:rsidRDefault="003462A1">
                            <w:pPr>
                              <w:jc w:val="right"/>
                              <w:rPr>
                                <w:lang w:bidi="x-none"/>
                              </w:rPr>
                            </w:pPr>
                          </w:p>
                        </w:tc>
                      </w:tr>
                      <w:tr w:rsidR="003462A1">
                        <w:tc>
                          <w:tcPr>
                            <w:tcW w:w="2250" w:type="dxa"/>
                          </w:tcPr>
                          <w:p w:rsidR="003462A1" w:rsidRDefault="003462A1">
                            <w:pPr>
                              <w:rPr>
                                <w:lang w:bidi="x-none"/>
                              </w:rPr>
                            </w:pPr>
                            <w:r>
                              <w:rPr>
                                <w:lang w:bidi="x-none"/>
                              </w:rPr>
                              <w:t>MSM only</w:t>
                            </w:r>
                          </w:p>
                        </w:tc>
                        <w:tc>
                          <w:tcPr>
                            <w:tcW w:w="1170" w:type="dxa"/>
                          </w:tcPr>
                          <w:p w:rsidR="003462A1" w:rsidRDefault="003462A1">
                            <w:pPr>
                              <w:jc w:val="right"/>
                              <w:rPr>
                                <w:lang w:bidi="x-none"/>
                              </w:rPr>
                            </w:pPr>
                            <w:r>
                              <w:rPr>
                                <w:lang w:bidi="x-none"/>
                              </w:rPr>
                              <w:t>10,697</w:t>
                            </w:r>
                          </w:p>
                        </w:tc>
                        <w:tc>
                          <w:tcPr>
                            <w:tcW w:w="1080" w:type="dxa"/>
                          </w:tcPr>
                          <w:p w:rsidR="003462A1" w:rsidRDefault="003462A1">
                            <w:pPr>
                              <w:jc w:val="right"/>
                              <w:rPr>
                                <w:lang w:bidi="x-none"/>
                              </w:rPr>
                            </w:pPr>
                            <w:r>
                              <w:rPr>
                                <w:lang w:bidi="x-none"/>
                              </w:rPr>
                              <w:t>73</w:t>
                            </w:r>
                          </w:p>
                        </w:tc>
                      </w:tr>
                      <w:tr w:rsidR="003462A1">
                        <w:tc>
                          <w:tcPr>
                            <w:tcW w:w="2250" w:type="dxa"/>
                          </w:tcPr>
                          <w:p w:rsidR="003462A1" w:rsidRDefault="003462A1">
                            <w:pPr>
                              <w:rPr>
                                <w:lang w:bidi="x-none"/>
                              </w:rPr>
                            </w:pPr>
                            <w:r>
                              <w:rPr>
                                <w:lang w:bidi="x-none"/>
                              </w:rPr>
                              <w:t>IDU or MSM IDU</w:t>
                            </w:r>
                          </w:p>
                        </w:tc>
                        <w:tc>
                          <w:tcPr>
                            <w:tcW w:w="1170" w:type="dxa"/>
                          </w:tcPr>
                          <w:p w:rsidR="003462A1" w:rsidRDefault="003462A1">
                            <w:pPr>
                              <w:jc w:val="right"/>
                              <w:rPr>
                                <w:lang w:bidi="x-none"/>
                              </w:rPr>
                            </w:pPr>
                            <w:r>
                              <w:rPr>
                                <w:lang w:bidi="x-none"/>
                              </w:rPr>
                              <w:t>3,069</w:t>
                            </w:r>
                          </w:p>
                        </w:tc>
                        <w:tc>
                          <w:tcPr>
                            <w:tcW w:w="1080" w:type="dxa"/>
                          </w:tcPr>
                          <w:p w:rsidR="003462A1" w:rsidRDefault="003462A1">
                            <w:pPr>
                              <w:jc w:val="right"/>
                              <w:rPr>
                                <w:lang w:bidi="x-none"/>
                              </w:rPr>
                            </w:pPr>
                            <w:r>
                              <w:rPr>
                                <w:lang w:bidi="x-none"/>
                              </w:rPr>
                              <w:t>21</w:t>
                            </w:r>
                          </w:p>
                        </w:tc>
                      </w:tr>
                      <w:tr w:rsidR="003462A1">
                        <w:tc>
                          <w:tcPr>
                            <w:tcW w:w="2250" w:type="dxa"/>
                          </w:tcPr>
                          <w:p w:rsidR="003462A1" w:rsidRDefault="003462A1">
                            <w:pPr>
                              <w:rPr>
                                <w:lang w:bidi="x-none"/>
                              </w:rPr>
                            </w:pPr>
                            <w:r>
                              <w:rPr>
                                <w:lang w:bidi="x-none"/>
                              </w:rPr>
                              <w:t>Heterosexual</w:t>
                            </w:r>
                          </w:p>
                        </w:tc>
                        <w:tc>
                          <w:tcPr>
                            <w:tcW w:w="1170" w:type="dxa"/>
                          </w:tcPr>
                          <w:p w:rsidR="003462A1" w:rsidRDefault="003462A1">
                            <w:pPr>
                              <w:jc w:val="right"/>
                              <w:rPr>
                                <w:lang w:bidi="x-none"/>
                              </w:rPr>
                            </w:pPr>
                            <w:r>
                              <w:rPr>
                                <w:lang w:bidi="x-none"/>
                              </w:rPr>
                              <w:t>337</w:t>
                            </w:r>
                          </w:p>
                        </w:tc>
                        <w:tc>
                          <w:tcPr>
                            <w:tcW w:w="1080" w:type="dxa"/>
                          </w:tcPr>
                          <w:p w:rsidR="003462A1" w:rsidRDefault="003462A1">
                            <w:pPr>
                              <w:jc w:val="right"/>
                              <w:rPr>
                                <w:lang w:bidi="x-none"/>
                              </w:rPr>
                            </w:pPr>
                            <w:r>
                              <w:rPr>
                                <w:lang w:bidi="x-none"/>
                              </w:rPr>
                              <w:t>2</w:t>
                            </w:r>
                          </w:p>
                        </w:tc>
                      </w:tr>
                      <w:tr w:rsidR="003462A1">
                        <w:tc>
                          <w:tcPr>
                            <w:tcW w:w="2250" w:type="dxa"/>
                          </w:tcPr>
                          <w:p w:rsidR="003462A1" w:rsidRDefault="003462A1">
                            <w:pPr>
                              <w:rPr>
                                <w:lang w:bidi="x-none"/>
                              </w:rPr>
                            </w:pPr>
                            <w:r>
                              <w:rPr>
                                <w:lang w:bidi="x-none"/>
                              </w:rPr>
                              <w:t>Transfus./Hemoph.</w:t>
                            </w:r>
                          </w:p>
                        </w:tc>
                        <w:tc>
                          <w:tcPr>
                            <w:tcW w:w="1170" w:type="dxa"/>
                          </w:tcPr>
                          <w:p w:rsidR="003462A1" w:rsidRDefault="003462A1">
                            <w:pPr>
                              <w:jc w:val="right"/>
                              <w:rPr>
                                <w:lang w:bidi="x-none"/>
                              </w:rPr>
                            </w:pPr>
                            <w:r>
                              <w:rPr>
                                <w:lang w:bidi="x-none"/>
                              </w:rPr>
                              <w:t>37</w:t>
                            </w:r>
                          </w:p>
                        </w:tc>
                        <w:tc>
                          <w:tcPr>
                            <w:tcW w:w="1080" w:type="dxa"/>
                          </w:tcPr>
                          <w:p w:rsidR="003462A1" w:rsidRDefault="003462A1">
                            <w:pPr>
                              <w:jc w:val="right"/>
                              <w:rPr>
                                <w:lang w:bidi="x-none"/>
                              </w:rPr>
                            </w:pPr>
                            <w:r>
                              <w:rPr>
                                <w:lang w:bidi="x-none"/>
                              </w:rPr>
                              <w:t>&lt;1</w:t>
                            </w:r>
                          </w:p>
                        </w:tc>
                      </w:tr>
                      <w:tr w:rsidR="003462A1">
                        <w:tc>
                          <w:tcPr>
                            <w:tcW w:w="2250" w:type="dxa"/>
                          </w:tcPr>
                          <w:p w:rsidR="003462A1" w:rsidRDefault="003462A1">
                            <w:pPr>
                              <w:rPr>
                                <w:lang w:bidi="x-none"/>
                              </w:rPr>
                            </w:pPr>
                            <w:r>
                              <w:rPr>
                                <w:lang w:bidi="x-none"/>
                              </w:rPr>
                              <w:t>Other/Unknown</w:t>
                            </w:r>
                          </w:p>
                        </w:tc>
                        <w:tc>
                          <w:tcPr>
                            <w:tcW w:w="1170" w:type="dxa"/>
                          </w:tcPr>
                          <w:p w:rsidR="003462A1" w:rsidRDefault="003462A1">
                            <w:pPr>
                              <w:jc w:val="right"/>
                              <w:rPr>
                                <w:lang w:bidi="x-none"/>
                              </w:rPr>
                            </w:pPr>
                            <w:r>
                              <w:rPr>
                                <w:lang w:bidi="x-none"/>
                              </w:rPr>
                              <w:t>608</w:t>
                            </w:r>
                          </w:p>
                        </w:tc>
                        <w:tc>
                          <w:tcPr>
                            <w:tcW w:w="1080" w:type="dxa"/>
                          </w:tcPr>
                          <w:p w:rsidR="003462A1" w:rsidRDefault="003462A1">
                            <w:pPr>
                              <w:jc w:val="right"/>
                              <w:rPr>
                                <w:lang w:bidi="x-none"/>
                              </w:rPr>
                            </w:pPr>
                            <w:r>
                              <w:rPr>
                                <w:lang w:bidi="x-none"/>
                              </w:rPr>
                              <w:t>4</w:t>
                            </w:r>
                          </w:p>
                        </w:tc>
                      </w:tr>
                      <w:tr w:rsidR="003462A1">
                        <w:tc>
                          <w:tcPr>
                            <w:tcW w:w="2250" w:type="dxa"/>
                          </w:tcPr>
                          <w:p w:rsidR="003462A1" w:rsidRDefault="003462A1">
                            <w:pPr>
                              <w:rPr>
                                <w:b/>
                                <w:lang w:bidi="x-none"/>
                              </w:rPr>
                            </w:pPr>
                            <w:r>
                              <w:rPr>
                                <w:b/>
                                <w:lang w:bidi="x-none"/>
                              </w:rPr>
                              <w:t>Total</w:t>
                            </w:r>
                          </w:p>
                        </w:tc>
                        <w:tc>
                          <w:tcPr>
                            <w:tcW w:w="1170" w:type="dxa"/>
                          </w:tcPr>
                          <w:p w:rsidR="003462A1" w:rsidRDefault="003462A1">
                            <w:pPr>
                              <w:jc w:val="right"/>
                              <w:rPr>
                                <w:b/>
                                <w:lang w:bidi="x-none"/>
                              </w:rPr>
                            </w:pPr>
                            <w:r>
                              <w:rPr>
                                <w:b/>
                                <w:lang w:bidi="x-none"/>
                              </w:rPr>
                              <w:t>14,748</w:t>
                            </w:r>
                          </w:p>
                        </w:tc>
                        <w:tc>
                          <w:tcPr>
                            <w:tcW w:w="1080" w:type="dxa"/>
                          </w:tcPr>
                          <w:p w:rsidR="003462A1" w:rsidRDefault="003462A1">
                            <w:pPr>
                              <w:jc w:val="right"/>
                              <w:rPr>
                                <w:b/>
                                <w:lang w:bidi="x-none"/>
                              </w:rPr>
                            </w:pPr>
                          </w:p>
                        </w:tc>
                      </w:tr>
                    </w:tbl>
                    <w:p w:rsidR="003462A1" w:rsidRDefault="003462A1"/>
                  </w:txbxContent>
                </v:textbox>
                <w10:wrap type="square"/>
              </v:shape>
            </w:pict>
          </mc:Fallback>
        </mc:AlternateContent>
      </w:r>
    </w:p>
    <w:p w:rsidR="00C5572C" w:rsidRPr="00321B10" w:rsidRDefault="00C5572C" w:rsidP="00C5572C">
      <w:pPr>
        <w:outlineLvl w:val="0"/>
        <w:rPr>
          <w:rFonts w:ascii="Times New Roman" w:hAnsi="Times New Roman"/>
          <w:b/>
        </w:rPr>
      </w:pPr>
      <w:r w:rsidRPr="00321B10">
        <w:rPr>
          <w:rFonts w:ascii="Times New Roman" w:hAnsi="Times New Roman"/>
          <w:b/>
        </w:rPr>
        <w:t xml:space="preserve">HIV/AIDS </w:t>
      </w:r>
      <w:r w:rsidR="00FA6CB1" w:rsidRPr="00321B10">
        <w:rPr>
          <w:rFonts w:ascii="Times New Roman" w:hAnsi="Times New Roman"/>
          <w:b/>
        </w:rPr>
        <w:t>in</w:t>
      </w:r>
      <w:r w:rsidRPr="00321B10">
        <w:rPr>
          <w:rFonts w:ascii="Times New Roman" w:hAnsi="Times New Roman"/>
          <w:b/>
        </w:rPr>
        <w:t xml:space="preserve"> San Francisco</w:t>
      </w:r>
    </w:p>
    <w:p w:rsidR="00C5572C" w:rsidRPr="00321B10" w:rsidRDefault="00C5572C">
      <w:pPr>
        <w:rPr>
          <w:rFonts w:ascii="Times New Roman" w:hAnsi="Times New Roman"/>
          <w:b/>
          <w:sz w:val="6"/>
        </w:rPr>
      </w:pPr>
    </w:p>
    <w:p w:rsidR="00C5572C" w:rsidRPr="00321B10" w:rsidRDefault="00C5572C" w:rsidP="00321B10">
      <w:pPr>
        <w:ind w:firstLine="360"/>
        <w:rPr>
          <w:rFonts w:ascii="Times New Roman" w:hAnsi="Times New Roman"/>
        </w:rPr>
      </w:pPr>
      <w:r w:rsidRPr="00321B10">
        <w:rPr>
          <w:rFonts w:ascii="Times New Roman" w:hAnsi="Times New Roman"/>
        </w:rPr>
        <w:t>The early stages of the HIV epidemic a</w:t>
      </w:r>
      <w:r w:rsidRPr="00321B10">
        <w:rPr>
          <w:rFonts w:ascii="Times New Roman" w:hAnsi="Times New Roman"/>
        </w:rPr>
        <w:t>f</w:t>
      </w:r>
      <w:r w:rsidRPr="00321B10">
        <w:rPr>
          <w:rFonts w:ascii="Times New Roman" w:hAnsi="Times New Roman"/>
        </w:rPr>
        <w:t>fected mostly White gay men, but</w:t>
      </w:r>
      <w:r w:rsidR="00421C11">
        <w:rPr>
          <w:rFonts w:ascii="Times New Roman" w:hAnsi="Times New Roman"/>
        </w:rPr>
        <w:t xml:space="preserve"> </w:t>
      </w:r>
      <w:r w:rsidRPr="00321B10">
        <w:rPr>
          <w:rFonts w:ascii="Times New Roman" w:hAnsi="Times New Roman"/>
        </w:rPr>
        <w:t>—</w:t>
      </w:r>
      <w:r w:rsidR="00421C11">
        <w:rPr>
          <w:rFonts w:ascii="Times New Roman" w:hAnsi="Times New Roman"/>
        </w:rPr>
        <w:t xml:space="preserve"> </w:t>
      </w:r>
      <w:r w:rsidRPr="00321B10">
        <w:rPr>
          <w:rFonts w:ascii="Times New Roman" w:hAnsi="Times New Roman"/>
        </w:rPr>
        <w:t>as elsewhere in the country</w:t>
      </w:r>
      <w:r w:rsidR="00421C11">
        <w:rPr>
          <w:rFonts w:ascii="Times New Roman" w:hAnsi="Times New Roman"/>
        </w:rPr>
        <w:t xml:space="preserve"> </w:t>
      </w:r>
      <w:r w:rsidRPr="00321B10">
        <w:rPr>
          <w:rFonts w:ascii="Times New Roman" w:hAnsi="Times New Roman"/>
        </w:rPr>
        <w:t>—</w:t>
      </w:r>
      <w:r w:rsidR="00421C11">
        <w:rPr>
          <w:rFonts w:ascii="Times New Roman" w:hAnsi="Times New Roman"/>
        </w:rPr>
        <w:t xml:space="preserve"> </w:t>
      </w:r>
      <w:r w:rsidRPr="00321B10">
        <w:rPr>
          <w:rFonts w:ascii="Times New Roman" w:hAnsi="Times New Roman"/>
        </w:rPr>
        <w:t>as time has passed the disease has affected a larger pr</w:t>
      </w:r>
      <w:r w:rsidRPr="00321B10">
        <w:rPr>
          <w:rFonts w:ascii="Times New Roman" w:hAnsi="Times New Roman"/>
        </w:rPr>
        <w:t>o</w:t>
      </w:r>
      <w:r w:rsidRPr="00321B10">
        <w:rPr>
          <w:rFonts w:ascii="Times New Roman" w:hAnsi="Times New Roman"/>
        </w:rPr>
        <w:t>portion of Latinos and African Amer</w:t>
      </w:r>
      <w:r w:rsidRPr="00321B10">
        <w:rPr>
          <w:rFonts w:ascii="Times New Roman" w:hAnsi="Times New Roman"/>
        </w:rPr>
        <w:t>i</w:t>
      </w:r>
      <w:r w:rsidRPr="00321B10">
        <w:rPr>
          <w:rFonts w:ascii="Times New Roman" w:hAnsi="Times New Roman"/>
        </w:rPr>
        <w:t>cans (Table 1). Antiretrovirals have r</w:t>
      </w:r>
      <w:r w:rsidRPr="00321B10">
        <w:rPr>
          <w:rFonts w:ascii="Times New Roman" w:hAnsi="Times New Roman"/>
        </w:rPr>
        <w:t>e</w:t>
      </w:r>
      <w:r w:rsidRPr="00321B10">
        <w:rPr>
          <w:rFonts w:ascii="Times New Roman" w:hAnsi="Times New Roman"/>
        </w:rPr>
        <w:t>sulted in increasing numbers of people li</w:t>
      </w:r>
      <w:r w:rsidRPr="00321B10">
        <w:rPr>
          <w:rFonts w:ascii="Times New Roman" w:hAnsi="Times New Roman"/>
        </w:rPr>
        <w:t>v</w:t>
      </w:r>
      <w:r w:rsidRPr="00321B10">
        <w:rPr>
          <w:rFonts w:ascii="Times New Roman" w:hAnsi="Times New Roman"/>
        </w:rPr>
        <w:t>ing with HIV, most of whom have not d</w:t>
      </w:r>
      <w:r w:rsidRPr="00321B10">
        <w:rPr>
          <w:rFonts w:ascii="Times New Roman" w:hAnsi="Times New Roman"/>
        </w:rPr>
        <w:t>e</w:t>
      </w:r>
      <w:r w:rsidRPr="00321B10">
        <w:rPr>
          <w:rFonts w:ascii="Times New Roman" w:hAnsi="Times New Roman"/>
        </w:rPr>
        <w:t>veloped AIDS.</w:t>
      </w:r>
      <w:r w:rsidRPr="00321B10">
        <w:rPr>
          <w:rFonts w:ascii="Times New Roman" w:hAnsi="Times New Roman"/>
          <w:b/>
        </w:rPr>
        <w:t xml:space="preserve"> </w:t>
      </w:r>
      <w:r w:rsidRPr="00321B10">
        <w:rPr>
          <w:rFonts w:ascii="Times New Roman" w:hAnsi="Times New Roman"/>
        </w:rPr>
        <w:t>Despite this overall improvement in survival, disparities have occurred across r</w:t>
      </w:r>
      <w:r w:rsidRPr="00321B10">
        <w:rPr>
          <w:rFonts w:ascii="Times New Roman" w:hAnsi="Times New Roman"/>
        </w:rPr>
        <w:t>a</w:t>
      </w:r>
      <w:r w:rsidRPr="00321B10">
        <w:rPr>
          <w:rFonts w:ascii="Times New Roman" w:hAnsi="Times New Roman"/>
        </w:rPr>
        <w:t>cial/ethnic groups. For example, among pe</w:t>
      </w:r>
      <w:r w:rsidRPr="00321B10">
        <w:rPr>
          <w:rFonts w:ascii="Times New Roman" w:hAnsi="Times New Roman"/>
        </w:rPr>
        <w:t>r</w:t>
      </w:r>
      <w:r w:rsidRPr="00321B10">
        <w:rPr>
          <w:rFonts w:ascii="Times New Roman" w:hAnsi="Times New Roman"/>
        </w:rPr>
        <w:t>sons dia</w:t>
      </w:r>
      <w:r w:rsidRPr="00321B10">
        <w:rPr>
          <w:rFonts w:ascii="Times New Roman" w:hAnsi="Times New Roman"/>
        </w:rPr>
        <w:t>g</w:t>
      </w:r>
      <w:r w:rsidRPr="00321B10">
        <w:rPr>
          <w:rFonts w:ascii="Times New Roman" w:hAnsi="Times New Roman"/>
        </w:rPr>
        <w:t>nosed with AIDS between 1996 and 2005, a lower proportion of African Amer</w:t>
      </w:r>
      <w:r w:rsidRPr="00321B10">
        <w:rPr>
          <w:rFonts w:ascii="Times New Roman" w:hAnsi="Times New Roman"/>
        </w:rPr>
        <w:t>i</w:t>
      </w:r>
      <w:r w:rsidRPr="00321B10">
        <w:rPr>
          <w:rFonts w:ascii="Times New Roman" w:hAnsi="Times New Roman"/>
        </w:rPr>
        <w:t>cans su</w:t>
      </w:r>
      <w:r w:rsidRPr="00321B10">
        <w:rPr>
          <w:rFonts w:ascii="Times New Roman" w:hAnsi="Times New Roman"/>
        </w:rPr>
        <w:t>r</w:t>
      </w:r>
      <w:r w:rsidRPr="00321B10">
        <w:rPr>
          <w:rFonts w:ascii="Times New Roman" w:hAnsi="Times New Roman"/>
        </w:rPr>
        <w:t>vived five years after being diagnosis with AIDS compared to other racial/ethnic groups. The 5-year survival rate was 71</w:t>
      </w:r>
      <w:r w:rsidR="006B7545">
        <w:rPr>
          <w:rFonts w:ascii="Times New Roman" w:hAnsi="Times New Roman"/>
        </w:rPr>
        <w:t xml:space="preserve"> pe</w:t>
      </w:r>
      <w:r w:rsidR="006B7545">
        <w:rPr>
          <w:rFonts w:ascii="Times New Roman" w:hAnsi="Times New Roman"/>
        </w:rPr>
        <w:t>r</w:t>
      </w:r>
      <w:r w:rsidR="006B7545">
        <w:rPr>
          <w:rFonts w:ascii="Times New Roman" w:hAnsi="Times New Roman"/>
        </w:rPr>
        <w:t>cent</w:t>
      </w:r>
      <w:r w:rsidRPr="00321B10">
        <w:rPr>
          <w:rFonts w:ascii="Times New Roman" w:hAnsi="Times New Roman"/>
        </w:rPr>
        <w:t xml:space="preserve"> for African Americans, 79</w:t>
      </w:r>
      <w:r w:rsidR="006B7545">
        <w:rPr>
          <w:rFonts w:ascii="Times New Roman" w:hAnsi="Times New Roman"/>
        </w:rPr>
        <w:t xml:space="preserve"> percent</w:t>
      </w:r>
      <w:r w:rsidRPr="00321B10">
        <w:rPr>
          <w:rFonts w:ascii="Times New Roman" w:hAnsi="Times New Roman"/>
        </w:rPr>
        <w:t xml:space="preserve"> for whites, and 82</w:t>
      </w:r>
      <w:r w:rsidR="006B7545">
        <w:rPr>
          <w:rFonts w:ascii="Times New Roman" w:hAnsi="Times New Roman"/>
        </w:rPr>
        <w:t xml:space="preserve"> percent</w:t>
      </w:r>
      <w:r w:rsidRPr="00321B10">
        <w:rPr>
          <w:rFonts w:ascii="Times New Roman" w:hAnsi="Times New Roman"/>
        </w:rPr>
        <w:t xml:space="preserve"> for L</w:t>
      </w:r>
      <w:r w:rsidRPr="00321B10">
        <w:rPr>
          <w:rFonts w:ascii="Times New Roman" w:hAnsi="Times New Roman"/>
        </w:rPr>
        <w:t>a</w:t>
      </w:r>
      <w:r w:rsidRPr="00321B10">
        <w:rPr>
          <w:rFonts w:ascii="Times New Roman" w:hAnsi="Times New Roman"/>
        </w:rPr>
        <w:t>tinos (SF</w:t>
      </w:r>
      <w:r w:rsidRPr="00724E87">
        <w:rPr>
          <w:rFonts w:ascii="Times New Roman" w:hAnsi="Times New Roman"/>
        </w:rPr>
        <w:t xml:space="preserve"> </w:t>
      </w:r>
      <w:r w:rsidRPr="00321B10">
        <w:rPr>
          <w:rFonts w:ascii="Times New Roman" w:hAnsi="Times New Roman"/>
        </w:rPr>
        <w:t>DPH, 2006).</w:t>
      </w:r>
    </w:p>
    <w:p w:rsidR="00C5572C" w:rsidRPr="00321B1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rPr>
          <w:rFonts w:ascii="Times New Roman" w:hAnsi="Times New Roman"/>
        </w:rPr>
      </w:pPr>
      <w:r w:rsidRPr="00321B10">
        <w:rPr>
          <w:rFonts w:ascii="Times New Roman" w:hAnsi="Times New Roman"/>
        </w:rPr>
        <w:t>A recent study of access to medical care found that approximately 10</w:t>
      </w:r>
      <w:r w:rsidR="006B7545">
        <w:rPr>
          <w:rFonts w:ascii="Times New Roman" w:hAnsi="Times New Roman"/>
        </w:rPr>
        <w:t xml:space="preserve"> percent</w:t>
      </w:r>
      <w:r w:rsidRPr="00321B10">
        <w:rPr>
          <w:rFonts w:ascii="Times New Roman" w:hAnsi="Times New Roman"/>
        </w:rPr>
        <w:t xml:space="preserve"> of pe</w:t>
      </w:r>
      <w:r w:rsidRPr="00321B10">
        <w:rPr>
          <w:rFonts w:ascii="Times New Roman" w:hAnsi="Times New Roman"/>
        </w:rPr>
        <w:t>o</w:t>
      </w:r>
      <w:r w:rsidRPr="00321B10">
        <w:rPr>
          <w:rFonts w:ascii="Times New Roman" w:hAnsi="Times New Roman"/>
        </w:rPr>
        <w:t>ple living with AIDS and 22</w:t>
      </w:r>
      <w:r w:rsidR="006B7545">
        <w:rPr>
          <w:rFonts w:ascii="Times New Roman" w:hAnsi="Times New Roman"/>
        </w:rPr>
        <w:t xml:space="preserve"> percent</w:t>
      </w:r>
      <w:r w:rsidRPr="00321B10">
        <w:rPr>
          <w:rFonts w:ascii="Times New Roman" w:hAnsi="Times New Roman"/>
        </w:rPr>
        <w:t xml:space="preserve"> of pe</w:t>
      </w:r>
      <w:r w:rsidRPr="00321B10">
        <w:rPr>
          <w:rFonts w:ascii="Times New Roman" w:hAnsi="Times New Roman"/>
        </w:rPr>
        <w:t>o</w:t>
      </w:r>
      <w:r w:rsidRPr="00321B10">
        <w:rPr>
          <w:rFonts w:ascii="Times New Roman" w:hAnsi="Times New Roman"/>
        </w:rPr>
        <w:t>ple living with HIV were receiving no prim</w:t>
      </w:r>
      <w:r w:rsidRPr="00321B10">
        <w:rPr>
          <w:rFonts w:ascii="Times New Roman" w:hAnsi="Times New Roman"/>
        </w:rPr>
        <w:t>a</w:t>
      </w:r>
      <w:r w:rsidRPr="00321B10">
        <w:rPr>
          <w:rFonts w:ascii="Times New Roman" w:hAnsi="Times New Roman"/>
        </w:rPr>
        <w:t>ry med</w:t>
      </w:r>
      <w:r w:rsidRPr="00321B10">
        <w:rPr>
          <w:rFonts w:ascii="Times New Roman" w:hAnsi="Times New Roman"/>
        </w:rPr>
        <w:t>i</w:t>
      </w:r>
      <w:r w:rsidRPr="00321B10">
        <w:rPr>
          <w:rFonts w:ascii="Times New Roman" w:hAnsi="Times New Roman"/>
        </w:rPr>
        <w:t>cal care, though most of these had accessed care pr</w:t>
      </w:r>
      <w:r w:rsidRPr="00321B10">
        <w:rPr>
          <w:rFonts w:ascii="Times New Roman" w:hAnsi="Times New Roman"/>
        </w:rPr>
        <w:t>e</w:t>
      </w:r>
      <w:r w:rsidRPr="00321B10">
        <w:rPr>
          <w:rFonts w:ascii="Times New Roman" w:hAnsi="Times New Roman"/>
        </w:rPr>
        <w:t>viously. Minorities and low-income people were less likely to be able to sustain their medical care</w:t>
      </w:r>
      <w:r w:rsidRPr="00724E87">
        <w:rPr>
          <w:rFonts w:ascii="Times New Roman" w:hAnsi="Times New Roman"/>
        </w:rPr>
        <w:t xml:space="preserve"> </w:t>
      </w:r>
      <w:r w:rsidRPr="00321B10">
        <w:rPr>
          <w:rFonts w:ascii="Times New Roman" w:hAnsi="Times New Roman"/>
        </w:rPr>
        <w:t xml:space="preserve">(SFGH, 2006). Clearly there is a need for programs to support people of color </w:t>
      </w:r>
      <w:r w:rsidRPr="00321B10">
        <w:rPr>
          <w:rFonts w:ascii="Times New Roman" w:hAnsi="Times New Roman"/>
        </w:rPr>
        <w:lastRenderedPageBreak/>
        <w:t>with HIV in accessing medical care.</w:t>
      </w:r>
    </w:p>
    <w:p w:rsidR="00C5572C" w:rsidRPr="00321B10" w:rsidRDefault="00C5572C" w:rsidP="00321B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rPr>
          <w:rFonts w:ascii="Times New Roman" w:hAnsi="Times New Roman"/>
        </w:rPr>
      </w:pPr>
      <w:r w:rsidRPr="00321B10">
        <w:rPr>
          <w:rFonts w:ascii="Times New Roman" w:hAnsi="Times New Roman"/>
          <w:b/>
        </w:rPr>
        <w:t>Women</w:t>
      </w:r>
      <w:r w:rsidRPr="00321B10">
        <w:rPr>
          <w:rFonts w:ascii="Times New Roman" w:hAnsi="Times New Roman"/>
        </w:rPr>
        <w:t>. The majority of heterosexually-acquired AIDS cases are African American women, according to the most recent SF DPH data (2006). Sex with an IDU partner was the most fr</w:t>
      </w:r>
      <w:r w:rsidRPr="00321B10">
        <w:rPr>
          <w:rFonts w:ascii="Times New Roman" w:hAnsi="Times New Roman"/>
        </w:rPr>
        <w:t>e</w:t>
      </w:r>
      <w:r w:rsidRPr="00321B10">
        <w:rPr>
          <w:rFonts w:ascii="Times New Roman" w:hAnsi="Times New Roman"/>
        </w:rPr>
        <w:t>quent exposure category, which emphasizes the need for services addressing the partners of IDUs with HIV. African American women comprise a disproportionate percentage of women with AIDS in San Francisco. Among female AIDS cases, 47</w:t>
      </w:r>
      <w:r w:rsidR="006B7545">
        <w:rPr>
          <w:rFonts w:ascii="Times New Roman" w:hAnsi="Times New Roman"/>
        </w:rPr>
        <w:t xml:space="preserve"> percent</w:t>
      </w:r>
      <w:r w:rsidRPr="00321B10">
        <w:rPr>
          <w:rFonts w:ascii="Times New Roman" w:hAnsi="Times New Roman"/>
        </w:rPr>
        <w:t xml:space="preserve"> occurred among African Americans even though African American women comprise only 8</w:t>
      </w:r>
      <w:r w:rsidR="006B7545">
        <w:rPr>
          <w:rFonts w:ascii="Times New Roman" w:hAnsi="Times New Roman"/>
        </w:rPr>
        <w:t xml:space="preserve"> percent</w:t>
      </w:r>
      <w:r w:rsidRPr="00321B10">
        <w:rPr>
          <w:rFonts w:ascii="Times New Roman" w:hAnsi="Times New Roman"/>
        </w:rPr>
        <w:t xml:space="preserve"> of the San Franci</w:t>
      </w:r>
      <w:r w:rsidRPr="00321B10">
        <w:rPr>
          <w:rFonts w:ascii="Times New Roman" w:hAnsi="Times New Roman"/>
        </w:rPr>
        <w:t>s</w:t>
      </w:r>
      <w:r w:rsidRPr="00321B10">
        <w:rPr>
          <w:rFonts w:ascii="Times New Roman" w:hAnsi="Times New Roman"/>
        </w:rPr>
        <w:t>co female po</w:t>
      </w:r>
      <w:r w:rsidRPr="00321B10">
        <w:rPr>
          <w:rFonts w:ascii="Times New Roman" w:hAnsi="Times New Roman"/>
        </w:rPr>
        <w:t>p</w:t>
      </w:r>
      <w:r w:rsidRPr="00321B10">
        <w:rPr>
          <w:rFonts w:ascii="Times New Roman" w:hAnsi="Times New Roman"/>
        </w:rPr>
        <w:t>ulation. Latinas make up 14</w:t>
      </w:r>
      <w:r w:rsidR="006B7545">
        <w:rPr>
          <w:rFonts w:ascii="Times New Roman" w:hAnsi="Times New Roman"/>
        </w:rPr>
        <w:t xml:space="preserve"> percent</w:t>
      </w:r>
      <w:r w:rsidRPr="00321B10">
        <w:rPr>
          <w:rFonts w:ascii="Times New Roman" w:hAnsi="Times New Roman"/>
        </w:rPr>
        <w:t xml:space="preserve"> of the women in SF, and 13</w:t>
      </w:r>
      <w:r w:rsidR="006B7545">
        <w:rPr>
          <w:rFonts w:ascii="Times New Roman" w:hAnsi="Times New Roman"/>
        </w:rPr>
        <w:t xml:space="preserve"> percent</w:t>
      </w:r>
      <w:r w:rsidRPr="00321B10">
        <w:rPr>
          <w:rFonts w:ascii="Times New Roman" w:hAnsi="Times New Roman"/>
        </w:rPr>
        <w:t xml:space="preserve"> of the AIDS cases.</w:t>
      </w:r>
    </w:p>
    <w:p w:rsidR="00C5572C" w:rsidRPr="00321B10" w:rsidRDefault="00C5572C" w:rsidP="00321B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rPr>
          <w:rFonts w:ascii="Times New Roman" w:hAnsi="Times New Roman"/>
        </w:rPr>
      </w:pPr>
      <w:r w:rsidRPr="00321B10">
        <w:rPr>
          <w:rFonts w:ascii="Times New Roman" w:hAnsi="Times New Roman"/>
          <w:b/>
        </w:rPr>
        <w:t>Injection drug users (IDU).</w:t>
      </w:r>
      <w:r w:rsidRPr="00321B10">
        <w:rPr>
          <w:rFonts w:ascii="Times New Roman" w:hAnsi="Times New Roman"/>
        </w:rPr>
        <w:t xml:space="preserve"> IDU in San Francisco engage in very substantial HIV risk b</w:t>
      </w:r>
      <w:r w:rsidRPr="00321B10">
        <w:rPr>
          <w:rFonts w:ascii="Times New Roman" w:hAnsi="Times New Roman"/>
        </w:rPr>
        <w:t>e</w:t>
      </w:r>
      <w:r w:rsidRPr="00321B10">
        <w:rPr>
          <w:rFonts w:ascii="Times New Roman" w:hAnsi="Times New Roman"/>
        </w:rPr>
        <w:t>havior. According to the National Behavioral Surveillance Survey, San Francisco (2005), 80.5</w:t>
      </w:r>
      <w:r w:rsidR="006B7545">
        <w:rPr>
          <w:rFonts w:ascii="Times New Roman" w:hAnsi="Times New Roman"/>
        </w:rPr>
        <w:t xml:space="preserve"> percent</w:t>
      </w:r>
      <w:r w:rsidRPr="00321B10">
        <w:rPr>
          <w:rFonts w:ascii="Times New Roman" w:hAnsi="Times New Roman"/>
        </w:rPr>
        <w:t xml:space="preserve"> had shared injection equipment in the last 60 days and 48.6</w:t>
      </w:r>
      <w:r w:rsidR="006B7545">
        <w:rPr>
          <w:rFonts w:ascii="Times New Roman" w:hAnsi="Times New Roman"/>
        </w:rPr>
        <w:t xml:space="preserve"> percent</w:t>
      </w:r>
      <w:r w:rsidRPr="00321B10">
        <w:rPr>
          <w:rFonts w:ascii="Times New Roman" w:hAnsi="Times New Roman"/>
        </w:rPr>
        <w:t xml:space="preserve"> said they had unpr</w:t>
      </w:r>
      <w:r w:rsidRPr="00321B10">
        <w:rPr>
          <w:rFonts w:ascii="Times New Roman" w:hAnsi="Times New Roman"/>
        </w:rPr>
        <w:t>o</w:t>
      </w:r>
      <w:r w:rsidRPr="00321B10">
        <w:rPr>
          <w:rFonts w:ascii="Times New Roman" w:hAnsi="Times New Roman"/>
        </w:rPr>
        <w:t>tected sex in the past 60 days. The self-reported HIV prevalence rate of IDU in San Francisco is 13.8</w:t>
      </w:r>
      <w:r w:rsidR="006B7545">
        <w:rPr>
          <w:rFonts w:ascii="Times New Roman" w:hAnsi="Times New Roman"/>
        </w:rPr>
        <w:t xml:space="preserve"> percent</w:t>
      </w:r>
      <w:r w:rsidRPr="00321B10">
        <w:rPr>
          <w:rFonts w:ascii="Times New Roman" w:hAnsi="Times New Roman"/>
        </w:rPr>
        <w:t xml:space="preserve">; the </w:t>
      </w:r>
      <w:r w:rsidR="00321B10" w:rsidRPr="00321B10">
        <w:rPr>
          <w:rFonts w:ascii="Times New Roman" w:hAnsi="Times New Roman"/>
        </w:rPr>
        <w:t>numbers who are HIV positive but have</w:t>
      </w:r>
      <w:r w:rsidRPr="00321B10">
        <w:rPr>
          <w:rFonts w:ascii="Times New Roman" w:hAnsi="Times New Roman"/>
        </w:rPr>
        <w:t xml:space="preserve"> not been tested is unknown. </w:t>
      </w:r>
    </w:p>
    <w:p w:rsidR="00C5572C" w:rsidRPr="00321B1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rPr>
          <w:rFonts w:ascii="Times New Roman" w:hAnsi="Times New Roman"/>
        </w:rPr>
      </w:pPr>
      <w:r w:rsidRPr="00321B10">
        <w:rPr>
          <w:rFonts w:ascii="Times New Roman" w:hAnsi="Times New Roman"/>
          <w:b/>
        </w:rPr>
        <w:t>Race/ethnicity of IDU with HIV/AIDS</w:t>
      </w:r>
      <w:r w:rsidRPr="00321B10">
        <w:rPr>
          <w:rFonts w:ascii="Times New Roman" w:hAnsi="Times New Roman"/>
        </w:rPr>
        <w:t>. As shown below in Table 2, half or more of non-MSM AIDS cases were African American. Ten to 12</w:t>
      </w:r>
      <w:r w:rsidR="006B7545">
        <w:rPr>
          <w:rFonts w:ascii="Times New Roman" w:hAnsi="Times New Roman"/>
        </w:rPr>
        <w:t xml:space="preserve"> percent</w:t>
      </w:r>
      <w:r w:rsidRPr="00321B10">
        <w:rPr>
          <w:rFonts w:ascii="Times New Roman" w:hAnsi="Times New Roman"/>
        </w:rPr>
        <w:t xml:space="preserve"> were Latino. Data on HIV infe</w:t>
      </w:r>
      <w:r w:rsidRPr="00321B10">
        <w:rPr>
          <w:rFonts w:ascii="Times New Roman" w:hAnsi="Times New Roman"/>
        </w:rPr>
        <w:t>c</w:t>
      </w:r>
      <w:r w:rsidRPr="00321B10">
        <w:rPr>
          <w:rFonts w:ascii="Times New Roman" w:hAnsi="Times New Roman"/>
        </w:rPr>
        <w:t>tions not progressed to AIDS are not available but there is no reason to think the proportions are greatly di</w:t>
      </w:r>
      <w:r w:rsidRPr="00321B10">
        <w:rPr>
          <w:rFonts w:ascii="Times New Roman" w:hAnsi="Times New Roman"/>
        </w:rPr>
        <w:t>f</w:t>
      </w:r>
      <w:r w:rsidRPr="00321B10">
        <w:rPr>
          <w:rFonts w:ascii="Times New Roman" w:hAnsi="Times New Roman"/>
        </w:rPr>
        <w:t>ferent.</w:t>
      </w:r>
    </w:p>
    <w:p w:rsidR="00C5572C" w:rsidRPr="00321B10" w:rsidRDefault="00E13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noProof/>
        </w:rPr>
        <mc:AlternateContent>
          <mc:Choice Requires="wps">
            <w:drawing>
              <wp:anchor distT="0" distB="0" distL="114300" distR="114300" simplePos="0" relativeHeight="251643904" behindDoc="0" locked="0" layoutInCell="1" allowOverlap="1">
                <wp:simplePos x="0" y="0"/>
                <wp:positionH relativeFrom="column">
                  <wp:posOffset>-62865</wp:posOffset>
                </wp:positionH>
                <wp:positionV relativeFrom="paragraph">
                  <wp:posOffset>154940</wp:posOffset>
                </wp:positionV>
                <wp:extent cx="1828800" cy="1600200"/>
                <wp:effectExtent l="635" t="2540" r="0" b="0"/>
                <wp:wrapNone/>
                <wp:docPr id="12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b/>
                              </w:rPr>
                              <w:t>Table 2. Injection drug use-associated AIDS ca</w:t>
                            </w:r>
                            <w:r>
                              <w:rPr>
                                <w:b/>
                              </w:rPr>
                              <w:t>s</w:t>
                            </w:r>
                            <w:r>
                              <w:rPr>
                                <w:b/>
                              </w:rPr>
                              <w:t>es by exposure cat</w:t>
                            </w:r>
                            <w:r>
                              <w:rPr>
                                <w:b/>
                              </w:rPr>
                              <w:t>e</w:t>
                            </w:r>
                            <w:r>
                              <w:rPr>
                                <w:b/>
                              </w:rPr>
                              <w:t>gory and race/ethnicity, dia</w:t>
                            </w:r>
                            <w:r>
                              <w:rPr>
                                <w:b/>
                              </w:rPr>
                              <w:t>g</w:t>
                            </w:r>
                            <w:r>
                              <w:rPr>
                                <w:b/>
                              </w:rPr>
                              <w:t>nosed through D</w:t>
                            </w:r>
                            <w:r>
                              <w:rPr>
                                <w:b/>
                              </w:rPr>
                              <w:t>e</w:t>
                            </w:r>
                            <w:r>
                              <w:rPr>
                                <w:b/>
                              </w:rPr>
                              <w:t>cember 2005, San Fra</w:t>
                            </w:r>
                            <w:r>
                              <w:rPr>
                                <w:b/>
                              </w:rPr>
                              <w:t>n</w:t>
                            </w:r>
                            <w:r>
                              <w:rPr>
                                <w:b/>
                              </w:rPr>
                              <w:t xml:space="preserve">cisco </w:t>
                            </w:r>
                            <w:r>
                              <w:t>(SF DPH, 2006).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2" type="#_x0000_t202" style="position:absolute;margin-left:-4.9pt;margin-top:12.2pt;width:2in;height:12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" stroked="f">
                <v:textbox>
                  <w:txbxContent>
                    <w:p w:rsidR="003462A1" w:rsidRDefault="00346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b/>
                        </w:rPr>
                        <w:t>Table 2. Injection drug use-associated AIDS ca</w:t>
                      </w:r>
                      <w:r>
                        <w:rPr>
                          <w:b/>
                        </w:rPr>
                        <w:t>s</w:t>
                      </w:r>
                      <w:r>
                        <w:rPr>
                          <w:b/>
                        </w:rPr>
                        <w:t>es by exposure cat</w:t>
                      </w:r>
                      <w:r>
                        <w:rPr>
                          <w:b/>
                        </w:rPr>
                        <w:t>e</w:t>
                      </w:r>
                      <w:r>
                        <w:rPr>
                          <w:b/>
                        </w:rPr>
                        <w:t>gory and race/ethnicity, dia</w:t>
                      </w:r>
                      <w:r>
                        <w:rPr>
                          <w:b/>
                        </w:rPr>
                        <w:t>g</w:t>
                      </w:r>
                      <w:r>
                        <w:rPr>
                          <w:b/>
                        </w:rPr>
                        <w:t>nosed through D</w:t>
                      </w:r>
                      <w:r>
                        <w:rPr>
                          <w:b/>
                        </w:rPr>
                        <w:t>e</w:t>
                      </w:r>
                      <w:r>
                        <w:rPr>
                          <w:b/>
                        </w:rPr>
                        <w:t>cember 2005, San Fra</w:t>
                      </w:r>
                      <w:r>
                        <w:rPr>
                          <w:b/>
                        </w:rPr>
                        <w:t>n</w:t>
                      </w:r>
                      <w:r>
                        <w:rPr>
                          <w:b/>
                        </w:rPr>
                        <w:t xml:space="preserve">cisco </w:t>
                      </w:r>
                      <w:r>
                        <w:t>(SF DPH, 2006).</w:t>
                      </w:r>
                    </w:p>
                  </w:txbxContent>
                </v:textbox>
              </v:shape>
            </w:pict>
          </mc:Fallback>
        </mc:AlternateContent>
      </w:r>
    </w:p>
    <w:p w:rsidR="00C5572C" w:rsidRPr="00321B10" w:rsidRDefault="00E13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noProof/>
        </w:rPr>
        <mc:AlternateContent>
          <mc:Choice Requires="wps">
            <w:drawing>
              <wp:anchor distT="0" distB="0" distL="114300" distR="114300" simplePos="0" relativeHeight="251642880" behindDoc="0" locked="0" layoutInCell="1" allowOverlap="1">
                <wp:simplePos x="0" y="0"/>
                <wp:positionH relativeFrom="column">
                  <wp:posOffset>1651635</wp:posOffset>
                </wp:positionH>
                <wp:positionV relativeFrom="paragraph">
                  <wp:posOffset>-226060</wp:posOffset>
                </wp:positionV>
                <wp:extent cx="4243705" cy="1721485"/>
                <wp:effectExtent l="635" t="2540" r="0" b="3175"/>
                <wp:wrapNone/>
                <wp:docPr id="3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172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E137E6">
                            <w:r>
                              <w:rPr>
                                <w:noProof/>
                              </w:rPr>
                              <w:drawing>
                                <wp:inline distT="0" distB="0" distL="0" distR="0">
                                  <wp:extent cx="4064000" cy="1625600"/>
                                  <wp:effectExtent l="0" t="0" r="0" b="0"/>
                                  <wp:docPr id="1" name="Picture 1" descr="IVExposer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ExposerCatego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0" cy="1625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3" type="#_x0000_t202" style="position:absolute;margin-left:130.05pt;margin-top:-17.75pt;width:334.15pt;height:135.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" stroked="f">
                <v:textbox>
                  <w:txbxContent>
                    <w:p w:rsidR="003462A1" w:rsidRDefault="00E137E6">
                      <w:r>
                        <w:rPr>
                          <w:noProof/>
                        </w:rPr>
                        <w:drawing>
                          <wp:inline distT="0" distB="0" distL="0" distR="0">
                            <wp:extent cx="4064000" cy="1625600"/>
                            <wp:effectExtent l="0" t="0" r="0" b="0"/>
                            <wp:docPr id="1" name="Picture 1" descr="IVExposer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ExposerCatego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0" cy="1625600"/>
                                    </a:xfrm>
                                    <a:prstGeom prst="rect">
                                      <a:avLst/>
                                    </a:prstGeom>
                                    <a:noFill/>
                                    <a:ln>
                                      <a:noFill/>
                                    </a:ln>
                                  </pic:spPr>
                                </pic:pic>
                              </a:graphicData>
                            </a:graphic>
                          </wp:inline>
                        </w:drawing>
                      </w:r>
                    </w:p>
                  </w:txbxContent>
                </v:textbox>
              </v:shape>
            </w:pict>
          </mc:Fallback>
        </mc:AlternateContent>
      </w:r>
    </w:p>
    <w:p w:rsidR="00C5572C" w:rsidRPr="00321B1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C5572C" w:rsidRPr="00321B1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C5572C" w:rsidRPr="00321B1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C5572C" w:rsidRPr="00321B1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C5572C" w:rsidRPr="00321B1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C5572C" w:rsidRPr="00321B1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C5572C" w:rsidRPr="00321B1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C5572C" w:rsidRPr="00321B10" w:rsidRDefault="00E13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b/>
          <w:noProof/>
        </w:rPr>
        <mc:AlternateContent>
          <mc:Choice Requires="wps">
            <w:drawing>
              <wp:anchor distT="0" distB="0" distL="114300" distR="114300" simplePos="0" relativeHeight="251641856" behindDoc="0" locked="0" layoutInCell="1" allowOverlap="1">
                <wp:simplePos x="0" y="0"/>
                <wp:positionH relativeFrom="column">
                  <wp:posOffset>3251835</wp:posOffset>
                </wp:positionH>
                <wp:positionV relativeFrom="paragraph">
                  <wp:posOffset>147955</wp:posOffset>
                </wp:positionV>
                <wp:extent cx="2628900" cy="1896745"/>
                <wp:effectExtent l="635" t="0" r="0" b="0"/>
                <wp:wrapSquare wrapText="bothSides"/>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96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2A1" w:rsidRPr="00321B10" w:rsidRDefault="003462A1" w:rsidP="00321B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ascii="Times New Roman" w:hAnsi="Times New Roman"/>
                                <w:b/>
                              </w:rPr>
                            </w:pPr>
                            <w:r>
                              <w:rPr>
                                <w:b/>
                              </w:rPr>
                              <w:t>Table 3. HIV Prevalence among San Francisco MSM by race/ethnicity, National Behavioral Surveillance Survey, 2004.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998"/>
                              <w:gridCol w:w="1800"/>
                            </w:tblGrid>
                            <w:tr w:rsidR="003462A1" w:rsidRPr="00514E3F">
                              <w:tc>
                                <w:tcPr>
                                  <w:tcW w:w="1998" w:type="dxa"/>
                                </w:tcPr>
                                <w:p w:rsidR="003462A1" w:rsidRPr="00321B10" w:rsidRDefault="003462A1">
                                  <w:pPr>
                                    <w:rPr>
                                      <w:lang w:bidi="x-none"/>
                                    </w:rPr>
                                  </w:pPr>
                                  <w:r w:rsidRPr="00321B10">
                                    <w:rPr>
                                      <w:rFonts w:ascii="Myriad Pro Bold Cond" w:hAnsi="Myriad Pro Bold Cond"/>
                                      <w:lang w:bidi="x-none"/>
                                    </w:rPr>
                                    <w:t>Race</w:t>
                                  </w:r>
                                </w:p>
                              </w:tc>
                              <w:tc>
                                <w:tcPr>
                                  <w:tcW w:w="1800" w:type="dxa"/>
                                </w:tcPr>
                                <w:p w:rsidR="003462A1" w:rsidRPr="00321B10" w:rsidRDefault="003462A1" w:rsidP="00321B10">
                                  <w:pPr>
                                    <w:jc w:val="center"/>
                                    <w:rPr>
                                      <w:lang w:bidi="x-none"/>
                                    </w:rPr>
                                  </w:pPr>
                                  <w:r w:rsidRPr="00321B10">
                                    <w:rPr>
                                      <w:rFonts w:ascii="Myriad Pro Bold Cond" w:hAnsi="Myriad Pro Bold Cond"/>
                                      <w:lang w:bidi="x-none"/>
                                    </w:rPr>
                                    <w:t>HIV Prev</w:t>
                                  </w:r>
                                  <w:r w:rsidRPr="00321B10">
                                    <w:rPr>
                                      <w:rFonts w:ascii="Myriad Pro Bold Cond" w:hAnsi="Myriad Pro Bold Cond"/>
                                      <w:lang w:bidi="x-none"/>
                                    </w:rPr>
                                    <w:t>a</w:t>
                                  </w:r>
                                  <w:r w:rsidRPr="00321B10">
                                    <w:rPr>
                                      <w:rFonts w:ascii="Myriad Pro Bold Cond" w:hAnsi="Myriad Pro Bold Cond"/>
                                      <w:lang w:bidi="x-none"/>
                                    </w:rPr>
                                    <w:t>lence</w:t>
                                  </w:r>
                                </w:p>
                              </w:tc>
                            </w:tr>
                            <w:tr w:rsidR="003462A1" w:rsidRPr="00514E3F">
                              <w:tc>
                                <w:tcPr>
                                  <w:tcW w:w="1998" w:type="dxa"/>
                                </w:tcPr>
                                <w:p w:rsidR="003462A1" w:rsidRPr="00321B10" w:rsidRDefault="003462A1">
                                  <w:pPr>
                                    <w:rPr>
                                      <w:lang w:bidi="x-none"/>
                                    </w:rPr>
                                  </w:pPr>
                                  <w:r w:rsidRPr="00321B10">
                                    <w:rPr>
                                      <w:rFonts w:ascii="Times New Roman" w:hAnsi="Times New Roman"/>
                                      <w:lang w:bidi="x-none"/>
                                    </w:rPr>
                                    <w:t>African American</w:t>
                                  </w:r>
                                </w:p>
                              </w:tc>
                              <w:tc>
                                <w:tcPr>
                                  <w:tcW w:w="1800" w:type="dxa"/>
                                </w:tcPr>
                                <w:p w:rsidR="003462A1" w:rsidRPr="00321B10" w:rsidRDefault="003462A1">
                                  <w:pPr>
                                    <w:jc w:val="center"/>
                                    <w:rPr>
                                      <w:lang w:bidi="x-none"/>
                                    </w:rPr>
                                  </w:pPr>
                                  <w:r w:rsidRPr="00321B10">
                                    <w:rPr>
                                      <w:rFonts w:ascii="Times New Roman" w:hAnsi="Times New Roman"/>
                                      <w:lang w:bidi="x-none"/>
                                    </w:rPr>
                                    <w:t>38.1%</w:t>
                                  </w:r>
                                </w:p>
                              </w:tc>
                            </w:tr>
                            <w:tr w:rsidR="003462A1" w:rsidRPr="00514E3F">
                              <w:tc>
                                <w:tcPr>
                                  <w:tcW w:w="1998" w:type="dxa"/>
                                </w:tcPr>
                                <w:p w:rsidR="003462A1" w:rsidRPr="00321B10" w:rsidRDefault="003462A1">
                                  <w:pPr>
                                    <w:rPr>
                                      <w:lang w:bidi="x-none"/>
                                    </w:rPr>
                                  </w:pPr>
                                  <w:r w:rsidRPr="00321B10">
                                    <w:rPr>
                                      <w:rFonts w:ascii="Times New Roman" w:hAnsi="Times New Roman"/>
                                      <w:lang w:bidi="x-none"/>
                                    </w:rPr>
                                    <w:t>White</w:t>
                                  </w:r>
                                </w:p>
                              </w:tc>
                              <w:tc>
                                <w:tcPr>
                                  <w:tcW w:w="1800" w:type="dxa"/>
                                </w:tcPr>
                                <w:p w:rsidR="003462A1" w:rsidRPr="00321B10" w:rsidRDefault="003462A1">
                                  <w:pPr>
                                    <w:jc w:val="center"/>
                                    <w:rPr>
                                      <w:lang w:bidi="x-none"/>
                                    </w:rPr>
                                  </w:pPr>
                                  <w:r w:rsidRPr="00321B10">
                                    <w:rPr>
                                      <w:rFonts w:ascii="Times New Roman" w:hAnsi="Times New Roman"/>
                                      <w:lang w:bidi="x-none"/>
                                    </w:rPr>
                                    <w:t>26.3%</w:t>
                                  </w:r>
                                </w:p>
                              </w:tc>
                            </w:tr>
                            <w:tr w:rsidR="003462A1" w:rsidRPr="00514E3F">
                              <w:tc>
                                <w:tcPr>
                                  <w:tcW w:w="1998" w:type="dxa"/>
                                </w:tcPr>
                                <w:p w:rsidR="003462A1" w:rsidRPr="00321B10" w:rsidRDefault="003462A1">
                                  <w:pPr>
                                    <w:rPr>
                                      <w:lang w:bidi="x-none"/>
                                    </w:rPr>
                                  </w:pPr>
                                  <w:r w:rsidRPr="00321B10">
                                    <w:rPr>
                                      <w:rFonts w:ascii="Times New Roman" w:hAnsi="Times New Roman"/>
                                      <w:lang w:bidi="x-none"/>
                                    </w:rPr>
                                    <w:t>Latino</w:t>
                                  </w:r>
                                </w:p>
                              </w:tc>
                              <w:tc>
                                <w:tcPr>
                                  <w:tcW w:w="1800" w:type="dxa"/>
                                </w:tcPr>
                                <w:p w:rsidR="003462A1" w:rsidRPr="00321B10" w:rsidRDefault="003462A1">
                                  <w:pPr>
                                    <w:jc w:val="center"/>
                                    <w:rPr>
                                      <w:lang w:bidi="x-none"/>
                                    </w:rPr>
                                  </w:pPr>
                                  <w:r w:rsidRPr="00321B10">
                                    <w:rPr>
                                      <w:rFonts w:ascii="Times New Roman" w:hAnsi="Times New Roman"/>
                                      <w:lang w:bidi="x-none"/>
                                    </w:rPr>
                                    <w:t>23.1%</w:t>
                                  </w:r>
                                </w:p>
                              </w:tc>
                            </w:tr>
                            <w:tr w:rsidR="003462A1" w:rsidRPr="00514E3F">
                              <w:tc>
                                <w:tcPr>
                                  <w:tcW w:w="1998" w:type="dxa"/>
                                </w:tcPr>
                                <w:p w:rsidR="003462A1" w:rsidRPr="00321B10" w:rsidRDefault="003462A1">
                                  <w:pPr>
                                    <w:rPr>
                                      <w:lang w:bidi="x-none"/>
                                    </w:rPr>
                                  </w:pPr>
                                  <w:r w:rsidRPr="00321B10">
                                    <w:rPr>
                                      <w:rFonts w:ascii="Times New Roman" w:hAnsi="Times New Roman"/>
                                      <w:lang w:bidi="x-none"/>
                                    </w:rPr>
                                    <w:t>Asian</w:t>
                                  </w:r>
                                </w:p>
                              </w:tc>
                              <w:tc>
                                <w:tcPr>
                                  <w:tcW w:w="1800" w:type="dxa"/>
                                </w:tcPr>
                                <w:p w:rsidR="003462A1" w:rsidRPr="00321B10" w:rsidRDefault="003462A1">
                                  <w:pPr>
                                    <w:jc w:val="center"/>
                                    <w:rPr>
                                      <w:lang w:bidi="x-none"/>
                                    </w:rPr>
                                  </w:pPr>
                                  <w:r w:rsidRPr="00321B10">
                                    <w:rPr>
                                      <w:rFonts w:ascii="Times New Roman" w:hAnsi="Times New Roman"/>
                                      <w:lang w:bidi="x-none"/>
                                    </w:rPr>
                                    <w:t>10.0%</w:t>
                                  </w:r>
                                </w:p>
                              </w:tc>
                            </w:tr>
                          </w:tbl>
                          <w:p w:rsidR="003462A1" w:rsidRPr="00321B10" w:rsidRDefault="003462A1">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4" type="#_x0000_t202" style="position:absolute;margin-left:256.05pt;margin-top:11.65pt;width:207pt;height:149.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" stroked="f">
                <v:textbox>
                  <w:txbxContent>
                    <w:p w:rsidR="003462A1" w:rsidRPr="00321B10" w:rsidRDefault="003462A1" w:rsidP="00321B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ascii="Times New Roman" w:hAnsi="Times New Roman"/>
                          <w:b/>
                        </w:rPr>
                      </w:pPr>
                      <w:r>
                        <w:rPr>
                          <w:b/>
                        </w:rPr>
                        <w:t>Table 3. HIV Prevalence among San Francisco MSM by race/ethnicity, National Behavioral Surveillance Survey, 2004.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998"/>
                        <w:gridCol w:w="1800"/>
                      </w:tblGrid>
                      <w:tr w:rsidR="003462A1" w:rsidRPr="00514E3F">
                        <w:tc>
                          <w:tcPr>
                            <w:tcW w:w="1998" w:type="dxa"/>
                          </w:tcPr>
                          <w:p w:rsidR="003462A1" w:rsidRPr="00321B10" w:rsidRDefault="003462A1">
                            <w:pPr>
                              <w:rPr>
                                <w:lang w:bidi="x-none"/>
                              </w:rPr>
                            </w:pPr>
                            <w:r w:rsidRPr="00321B10">
                              <w:rPr>
                                <w:rFonts w:ascii="Myriad Pro Bold Cond" w:hAnsi="Myriad Pro Bold Cond"/>
                                <w:lang w:bidi="x-none"/>
                              </w:rPr>
                              <w:t>Race</w:t>
                            </w:r>
                          </w:p>
                        </w:tc>
                        <w:tc>
                          <w:tcPr>
                            <w:tcW w:w="1800" w:type="dxa"/>
                          </w:tcPr>
                          <w:p w:rsidR="003462A1" w:rsidRPr="00321B10" w:rsidRDefault="003462A1" w:rsidP="00321B10">
                            <w:pPr>
                              <w:jc w:val="center"/>
                              <w:rPr>
                                <w:lang w:bidi="x-none"/>
                              </w:rPr>
                            </w:pPr>
                            <w:r w:rsidRPr="00321B10">
                              <w:rPr>
                                <w:rFonts w:ascii="Myriad Pro Bold Cond" w:hAnsi="Myriad Pro Bold Cond"/>
                                <w:lang w:bidi="x-none"/>
                              </w:rPr>
                              <w:t>HIV Prev</w:t>
                            </w:r>
                            <w:r w:rsidRPr="00321B10">
                              <w:rPr>
                                <w:rFonts w:ascii="Myriad Pro Bold Cond" w:hAnsi="Myriad Pro Bold Cond"/>
                                <w:lang w:bidi="x-none"/>
                              </w:rPr>
                              <w:t>a</w:t>
                            </w:r>
                            <w:r w:rsidRPr="00321B10">
                              <w:rPr>
                                <w:rFonts w:ascii="Myriad Pro Bold Cond" w:hAnsi="Myriad Pro Bold Cond"/>
                                <w:lang w:bidi="x-none"/>
                              </w:rPr>
                              <w:t>lence</w:t>
                            </w:r>
                          </w:p>
                        </w:tc>
                      </w:tr>
                      <w:tr w:rsidR="003462A1" w:rsidRPr="00514E3F">
                        <w:tc>
                          <w:tcPr>
                            <w:tcW w:w="1998" w:type="dxa"/>
                          </w:tcPr>
                          <w:p w:rsidR="003462A1" w:rsidRPr="00321B10" w:rsidRDefault="003462A1">
                            <w:pPr>
                              <w:rPr>
                                <w:lang w:bidi="x-none"/>
                              </w:rPr>
                            </w:pPr>
                            <w:r w:rsidRPr="00321B10">
                              <w:rPr>
                                <w:rFonts w:ascii="Times New Roman" w:hAnsi="Times New Roman"/>
                                <w:lang w:bidi="x-none"/>
                              </w:rPr>
                              <w:t>African American</w:t>
                            </w:r>
                          </w:p>
                        </w:tc>
                        <w:tc>
                          <w:tcPr>
                            <w:tcW w:w="1800" w:type="dxa"/>
                          </w:tcPr>
                          <w:p w:rsidR="003462A1" w:rsidRPr="00321B10" w:rsidRDefault="003462A1">
                            <w:pPr>
                              <w:jc w:val="center"/>
                              <w:rPr>
                                <w:lang w:bidi="x-none"/>
                              </w:rPr>
                            </w:pPr>
                            <w:r w:rsidRPr="00321B10">
                              <w:rPr>
                                <w:rFonts w:ascii="Times New Roman" w:hAnsi="Times New Roman"/>
                                <w:lang w:bidi="x-none"/>
                              </w:rPr>
                              <w:t>38.1%</w:t>
                            </w:r>
                          </w:p>
                        </w:tc>
                      </w:tr>
                      <w:tr w:rsidR="003462A1" w:rsidRPr="00514E3F">
                        <w:tc>
                          <w:tcPr>
                            <w:tcW w:w="1998" w:type="dxa"/>
                          </w:tcPr>
                          <w:p w:rsidR="003462A1" w:rsidRPr="00321B10" w:rsidRDefault="003462A1">
                            <w:pPr>
                              <w:rPr>
                                <w:lang w:bidi="x-none"/>
                              </w:rPr>
                            </w:pPr>
                            <w:r w:rsidRPr="00321B10">
                              <w:rPr>
                                <w:rFonts w:ascii="Times New Roman" w:hAnsi="Times New Roman"/>
                                <w:lang w:bidi="x-none"/>
                              </w:rPr>
                              <w:t>White</w:t>
                            </w:r>
                          </w:p>
                        </w:tc>
                        <w:tc>
                          <w:tcPr>
                            <w:tcW w:w="1800" w:type="dxa"/>
                          </w:tcPr>
                          <w:p w:rsidR="003462A1" w:rsidRPr="00321B10" w:rsidRDefault="003462A1">
                            <w:pPr>
                              <w:jc w:val="center"/>
                              <w:rPr>
                                <w:lang w:bidi="x-none"/>
                              </w:rPr>
                            </w:pPr>
                            <w:r w:rsidRPr="00321B10">
                              <w:rPr>
                                <w:rFonts w:ascii="Times New Roman" w:hAnsi="Times New Roman"/>
                                <w:lang w:bidi="x-none"/>
                              </w:rPr>
                              <w:t>26.3%</w:t>
                            </w:r>
                          </w:p>
                        </w:tc>
                      </w:tr>
                      <w:tr w:rsidR="003462A1" w:rsidRPr="00514E3F">
                        <w:tc>
                          <w:tcPr>
                            <w:tcW w:w="1998" w:type="dxa"/>
                          </w:tcPr>
                          <w:p w:rsidR="003462A1" w:rsidRPr="00321B10" w:rsidRDefault="003462A1">
                            <w:pPr>
                              <w:rPr>
                                <w:lang w:bidi="x-none"/>
                              </w:rPr>
                            </w:pPr>
                            <w:r w:rsidRPr="00321B10">
                              <w:rPr>
                                <w:rFonts w:ascii="Times New Roman" w:hAnsi="Times New Roman"/>
                                <w:lang w:bidi="x-none"/>
                              </w:rPr>
                              <w:t>Latino</w:t>
                            </w:r>
                          </w:p>
                        </w:tc>
                        <w:tc>
                          <w:tcPr>
                            <w:tcW w:w="1800" w:type="dxa"/>
                          </w:tcPr>
                          <w:p w:rsidR="003462A1" w:rsidRPr="00321B10" w:rsidRDefault="003462A1">
                            <w:pPr>
                              <w:jc w:val="center"/>
                              <w:rPr>
                                <w:lang w:bidi="x-none"/>
                              </w:rPr>
                            </w:pPr>
                            <w:r w:rsidRPr="00321B10">
                              <w:rPr>
                                <w:rFonts w:ascii="Times New Roman" w:hAnsi="Times New Roman"/>
                                <w:lang w:bidi="x-none"/>
                              </w:rPr>
                              <w:t>23.1%</w:t>
                            </w:r>
                          </w:p>
                        </w:tc>
                      </w:tr>
                      <w:tr w:rsidR="003462A1" w:rsidRPr="00514E3F">
                        <w:tc>
                          <w:tcPr>
                            <w:tcW w:w="1998" w:type="dxa"/>
                          </w:tcPr>
                          <w:p w:rsidR="003462A1" w:rsidRPr="00321B10" w:rsidRDefault="003462A1">
                            <w:pPr>
                              <w:rPr>
                                <w:lang w:bidi="x-none"/>
                              </w:rPr>
                            </w:pPr>
                            <w:r w:rsidRPr="00321B10">
                              <w:rPr>
                                <w:rFonts w:ascii="Times New Roman" w:hAnsi="Times New Roman"/>
                                <w:lang w:bidi="x-none"/>
                              </w:rPr>
                              <w:t>Asian</w:t>
                            </w:r>
                          </w:p>
                        </w:tc>
                        <w:tc>
                          <w:tcPr>
                            <w:tcW w:w="1800" w:type="dxa"/>
                          </w:tcPr>
                          <w:p w:rsidR="003462A1" w:rsidRPr="00321B10" w:rsidRDefault="003462A1">
                            <w:pPr>
                              <w:jc w:val="center"/>
                              <w:rPr>
                                <w:lang w:bidi="x-none"/>
                              </w:rPr>
                            </w:pPr>
                            <w:r w:rsidRPr="00321B10">
                              <w:rPr>
                                <w:rFonts w:ascii="Times New Roman" w:hAnsi="Times New Roman"/>
                                <w:lang w:bidi="x-none"/>
                              </w:rPr>
                              <w:t>10.0%</w:t>
                            </w:r>
                          </w:p>
                        </w:tc>
                      </w:tr>
                    </w:tbl>
                    <w:p w:rsidR="003462A1" w:rsidRPr="00321B10" w:rsidRDefault="003462A1">
                      <w:pPr>
                        <w:rPr>
                          <w:rFonts w:ascii="Times New Roman" w:hAnsi="Times New Roman"/>
                        </w:rPr>
                      </w:pPr>
                    </w:p>
                  </w:txbxContent>
                </v:textbox>
                <w10:wrap type="square"/>
              </v:shape>
            </w:pict>
          </mc:Fallback>
        </mc:AlternateContent>
      </w:r>
    </w:p>
    <w:p w:rsidR="00C5572C" w:rsidRPr="00724E87" w:rsidRDefault="00C5572C" w:rsidP="00321B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rPr>
          <w:rFonts w:ascii="Times New Roman" w:hAnsi="Times New Roman"/>
        </w:rPr>
      </w:pPr>
      <w:r w:rsidRPr="00321B10">
        <w:rPr>
          <w:rFonts w:ascii="Times New Roman" w:hAnsi="Times New Roman"/>
          <w:b/>
        </w:rPr>
        <w:t>MSM prevalence by race/ethnicity</w:t>
      </w:r>
      <w:r w:rsidRPr="00321B10">
        <w:rPr>
          <w:rFonts w:ascii="Times New Roman" w:hAnsi="Times New Roman"/>
        </w:rPr>
        <w:t>. As T</w:t>
      </w:r>
      <w:r w:rsidRPr="00321B10">
        <w:rPr>
          <w:rFonts w:ascii="Times New Roman" w:hAnsi="Times New Roman"/>
        </w:rPr>
        <w:t>a</w:t>
      </w:r>
      <w:r w:rsidRPr="00321B10">
        <w:rPr>
          <w:rFonts w:ascii="Times New Roman" w:hAnsi="Times New Roman"/>
        </w:rPr>
        <w:t>ble 3 shows, African American MSM in San Fra</w:t>
      </w:r>
      <w:r w:rsidRPr="00321B10">
        <w:rPr>
          <w:rFonts w:ascii="Times New Roman" w:hAnsi="Times New Roman"/>
        </w:rPr>
        <w:t>n</w:t>
      </w:r>
      <w:r w:rsidRPr="00321B10">
        <w:rPr>
          <w:rFonts w:ascii="Times New Roman" w:hAnsi="Times New Roman"/>
        </w:rPr>
        <w:t>ci</w:t>
      </w:r>
      <w:r w:rsidRPr="00321B10">
        <w:rPr>
          <w:rFonts w:ascii="Times New Roman" w:hAnsi="Times New Roman"/>
        </w:rPr>
        <w:t>s</w:t>
      </w:r>
      <w:r w:rsidRPr="00321B10">
        <w:rPr>
          <w:rFonts w:ascii="Times New Roman" w:hAnsi="Times New Roman"/>
        </w:rPr>
        <w:t>co reported a 50</w:t>
      </w:r>
      <w:r w:rsidR="006B7545">
        <w:rPr>
          <w:rFonts w:ascii="Times New Roman" w:hAnsi="Times New Roman"/>
        </w:rPr>
        <w:t xml:space="preserve"> percent</w:t>
      </w:r>
      <w:r w:rsidRPr="00321B10">
        <w:rPr>
          <w:rFonts w:ascii="Times New Roman" w:hAnsi="Times New Roman"/>
        </w:rPr>
        <w:t xml:space="preserve"> higher rate of HIV than Whites. </w:t>
      </w:r>
    </w:p>
    <w:p w:rsidR="00C5572C" w:rsidRPr="00321B10" w:rsidRDefault="00C5572C" w:rsidP="00321B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360"/>
        <w:rPr>
          <w:rFonts w:ascii="Times New Roman" w:hAnsi="Times New Roman"/>
        </w:rPr>
      </w:pPr>
      <w:r w:rsidRPr="00321B10">
        <w:rPr>
          <w:rFonts w:ascii="Times New Roman" w:hAnsi="Times New Roman"/>
          <w:b/>
        </w:rPr>
        <w:t xml:space="preserve">Treatment needs of people with HIV and </w:t>
      </w:r>
      <w:r w:rsidR="00421C11">
        <w:rPr>
          <w:rFonts w:ascii="Times New Roman" w:hAnsi="Times New Roman"/>
          <w:b/>
        </w:rPr>
        <w:t>substance-abuse</w:t>
      </w:r>
      <w:r w:rsidRPr="00321B10">
        <w:rPr>
          <w:rFonts w:ascii="Times New Roman" w:hAnsi="Times New Roman"/>
          <w:b/>
        </w:rPr>
        <w:t xml:space="preserve"> issues</w:t>
      </w:r>
      <w:r w:rsidRPr="00321B10">
        <w:rPr>
          <w:rFonts w:ascii="Times New Roman" w:hAnsi="Times New Roman"/>
        </w:rPr>
        <w:t>. Provi</w:t>
      </w:r>
      <w:r w:rsidRPr="00321B10">
        <w:rPr>
          <w:rFonts w:ascii="Times New Roman" w:hAnsi="Times New Roman"/>
        </w:rPr>
        <w:t>d</w:t>
      </w:r>
      <w:r w:rsidRPr="00321B10">
        <w:rPr>
          <w:rFonts w:ascii="Times New Roman" w:hAnsi="Times New Roman"/>
        </w:rPr>
        <w:t xml:space="preserve">ing </w:t>
      </w:r>
      <w:r w:rsidR="00421C11">
        <w:rPr>
          <w:rFonts w:ascii="Times New Roman" w:hAnsi="Times New Roman"/>
        </w:rPr>
        <w:t>substance-abuse</w:t>
      </w:r>
      <w:r w:rsidRPr="00321B10">
        <w:rPr>
          <w:rFonts w:ascii="Times New Roman" w:hAnsi="Times New Roman"/>
        </w:rPr>
        <w:t xml:space="preserve"> treatment to people with HIV requires that the provider be thoroughly </w:t>
      </w:r>
      <w:r w:rsidRPr="00724E87">
        <w:rPr>
          <w:rFonts w:ascii="Times New Roman" w:hAnsi="Times New Roman"/>
        </w:rPr>
        <w:t>knowledgeable about the disease, its treatments, and the network of me</w:t>
      </w:r>
      <w:r w:rsidRPr="00724E87">
        <w:rPr>
          <w:rFonts w:ascii="Times New Roman" w:hAnsi="Times New Roman"/>
        </w:rPr>
        <w:t>d</w:t>
      </w:r>
      <w:r w:rsidRPr="00724E87">
        <w:rPr>
          <w:rFonts w:ascii="Times New Roman" w:hAnsi="Times New Roman"/>
        </w:rPr>
        <w:t>ical and other HIV service providers caring for people with the disease (CSAT 2000). To be sens</w:t>
      </w:r>
      <w:r w:rsidRPr="00724E87">
        <w:rPr>
          <w:rFonts w:ascii="Times New Roman" w:hAnsi="Times New Roman"/>
        </w:rPr>
        <w:t>i</w:t>
      </w:r>
      <w:r w:rsidRPr="00724E87">
        <w:rPr>
          <w:rFonts w:ascii="Times New Roman" w:hAnsi="Times New Roman"/>
        </w:rPr>
        <w:t>tive to the clients’ concerns about the stigma of HIV, the treatment staff need to have worked through any stereotypes or prejudices they may have about HIV. The treatment pr</w:t>
      </w:r>
      <w:r w:rsidRPr="00724E87">
        <w:rPr>
          <w:rFonts w:ascii="Times New Roman" w:hAnsi="Times New Roman"/>
        </w:rPr>
        <w:t>o</w:t>
      </w:r>
      <w:r w:rsidRPr="00724E87">
        <w:rPr>
          <w:rFonts w:ascii="Times New Roman" w:hAnsi="Times New Roman"/>
        </w:rPr>
        <w:t>gram should have organizational ties with other HIV services, especially primary care, in order to expedite cl</w:t>
      </w:r>
      <w:r w:rsidRPr="00724E87">
        <w:rPr>
          <w:rFonts w:ascii="Times New Roman" w:hAnsi="Times New Roman"/>
        </w:rPr>
        <w:t>i</w:t>
      </w:r>
      <w:r w:rsidRPr="00724E87">
        <w:rPr>
          <w:rFonts w:ascii="Times New Roman" w:hAnsi="Times New Roman"/>
        </w:rPr>
        <w:t>ents’ linkage and retention in these</w:t>
      </w:r>
      <w:r w:rsidRPr="00321B10">
        <w:rPr>
          <w:rFonts w:ascii="Times New Roman" w:hAnsi="Times New Roman"/>
        </w:rPr>
        <w:t xml:space="preserve"> services. The pressure of having HIV tends to inte</w:t>
      </w:r>
      <w:r w:rsidRPr="00321B10">
        <w:rPr>
          <w:rFonts w:ascii="Times New Roman" w:hAnsi="Times New Roman"/>
        </w:rPr>
        <w:t>n</w:t>
      </w:r>
      <w:r w:rsidRPr="00321B10">
        <w:rPr>
          <w:rFonts w:ascii="Times New Roman" w:hAnsi="Times New Roman"/>
        </w:rPr>
        <w:t>sify co-occurring mental illnesses, so the program needs ready access to psychiatric services. Finally, to effectively serve African Amer</w:t>
      </w:r>
      <w:r w:rsidRPr="00321B10">
        <w:rPr>
          <w:rFonts w:ascii="Times New Roman" w:hAnsi="Times New Roman"/>
        </w:rPr>
        <w:t>i</w:t>
      </w:r>
      <w:r w:rsidRPr="00321B10">
        <w:rPr>
          <w:rFonts w:ascii="Times New Roman" w:hAnsi="Times New Roman"/>
        </w:rPr>
        <w:t>cans and Latinos, the program should have a staffing pattern i</w:t>
      </w:r>
      <w:r w:rsidRPr="00321B10">
        <w:rPr>
          <w:rFonts w:ascii="Times New Roman" w:hAnsi="Times New Roman"/>
        </w:rPr>
        <w:t>n</w:t>
      </w:r>
      <w:r w:rsidRPr="00321B10">
        <w:rPr>
          <w:rFonts w:ascii="Times New Roman" w:hAnsi="Times New Roman"/>
        </w:rPr>
        <w:t xml:space="preserve">cluding African Americans and Latinos and provide ongoing cultural competence training and </w:t>
      </w:r>
      <w:r w:rsidRPr="00321B10">
        <w:rPr>
          <w:rFonts w:ascii="Times New Roman" w:hAnsi="Times New Roman"/>
        </w:rPr>
        <w:lastRenderedPageBreak/>
        <w:t>superv</w:t>
      </w:r>
      <w:r w:rsidRPr="00321B10">
        <w:rPr>
          <w:rFonts w:ascii="Times New Roman" w:hAnsi="Times New Roman"/>
        </w:rPr>
        <w:t>i</w:t>
      </w:r>
      <w:r w:rsidRPr="00321B10">
        <w:rPr>
          <w:rFonts w:ascii="Times New Roman" w:hAnsi="Times New Roman"/>
        </w:rPr>
        <w:t>sion.</w:t>
      </w:r>
    </w:p>
    <w:p w:rsidR="00C5572C" w:rsidRPr="00321B10" w:rsidRDefault="00C5572C" w:rsidP="00321B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ind w:firstLine="504"/>
        <w:rPr>
          <w:rFonts w:ascii="Times New Roman" w:hAnsi="Times New Roman"/>
        </w:rPr>
      </w:pPr>
      <w:r w:rsidRPr="00321B10">
        <w:rPr>
          <w:rFonts w:ascii="Times New Roman" w:hAnsi="Times New Roman"/>
        </w:rPr>
        <w:t xml:space="preserve">Although there are a range of </w:t>
      </w:r>
      <w:r w:rsidR="00421C11">
        <w:rPr>
          <w:rFonts w:ascii="Times New Roman" w:hAnsi="Times New Roman"/>
        </w:rPr>
        <w:t>substance-abuse</w:t>
      </w:r>
      <w:r w:rsidRPr="00321B10">
        <w:rPr>
          <w:rFonts w:ascii="Times New Roman" w:hAnsi="Times New Roman"/>
        </w:rPr>
        <w:t xml:space="preserve"> services offered in San Fra</w:t>
      </w:r>
      <w:r w:rsidRPr="00321B10">
        <w:rPr>
          <w:rFonts w:ascii="Times New Roman" w:hAnsi="Times New Roman"/>
        </w:rPr>
        <w:t>n</w:t>
      </w:r>
      <w:r w:rsidRPr="00321B10">
        <w:rPr>
          <w:rFonts w:ascii="Times New Roman" w:hAnsi="Times New Roman"/>
        </w:rPr>
        <w:t xml:space="preserve">cisco, outpatient </w:t>
      </w:r>
      <w:r w:rsidR="00421C11">
        <w:rPr>
          <w:rFonts w:ascii="Times New Roman" w:hAnsi="Times New Roman"/>
        </w:rPr>
        <w:t>substance-abuse</w:t>
      </w:r>
      <w:r w:rsidRPr="00321B10">
        <w:rPr>
          <w:rFonts w:ascii="Times New Roman" w:hAnsi="Times New Roman"/>
        </w:rPr>
        <w:t xml:space="preserve"> treatment containing these extra elements of cultural and linguistic competence</w:t>
      </w:r>
      <w:r w:rsidRPr="00724E87">
        <w:noBreakHyphen/>
      </w:r>
      <w:r w:rsidRPr="00321B10">
        <w:rPr>
          <w:rFonts w:ascii="Times New Roman" w:hAnsi="Times New Roman"/>
        </w:rPr>
        <w:t xml:space="preserve"> HIV expertise, mental health expertise, and linkage to primary care services</w:t>
      </w:r>
      <w:r w:rsidR="00421C11">
        <w:rPr>
          <w:rFonts w:ascii="Times New Roman" w:hAnsi="Times New Roman"/>
        </w:rPr>
        <w:t xml:space="preserve"> </w:t>
      </w:r>
      <w:r w:rsidRPr="00321B10">
        <w:rPr>
          <w:rFonts w:ascii="Times New Roman" w:hAnsi="Times New Roman"/>
        </w:rPr>
        <w:t>—</w:t>
      </w:r>
      <w:r w:rsidR="00421C11">
        <w:rPr>
          <w:rFonts w:ascii="Times New Roman" w:hAnsi="Times New Roman"/>
        </w:rPr>
        <w:t xml:space="preserve"> </w:t>
      </w:r>
      <w:r w:rsidRPr="00321B10">
        <w:rPr>
          <w:rFonts w:ascii="Times New Roman" w:hAnsi="Times New Roman"/>
        </w:rPr>
        <w:t>are currently available only from ASAP, for a general popul</w:t>
      </w:r>
      <w:r w:rsidRPr="00321B10">
        <w:rPr>
          <w:rFonts w:ascii="Times New Roman" w:hAnsi="Times New Roman"/>
        </w:rPr>
        <w:t>a</w:t>
      </w:r>
      <w:r w:rsidRPr="00321B10">
        <w:rPr>
          <w:rFonts w:ascii="Times New Roman" w:hAnsi="Times New Roman"/>
        </w:rPr>
        <w:t>tion (70</w:t>
      </w:r>
      <w:r w:rsidR="006B7545">
        <w:rPr>
          <w:rFonts w:ascii="Times New Roman" w:hAnsi="Times New Roman"/>
        </w:rPr>
        <w:t xml:space="preserve"> pe</w:t>
      </w:r>
      <w:r w:rsidR="006B7545">
        <w:rPr>
          <w:rFonts w:ascii="Times New Roman" w:hAnsi="Times New Roman"/>
        </w:rPr>
        <w:t>r</w:t>
      </w:r>
      <w:r w:rsidR="006B7545">
        <w:rPr>
          <w:rFonts w:ascii="Times New Roman" w:hAnsi="Times New Roman"/>
        </w:rPr>
        <w:t>cent</w:t>
      </w:r>
      <w:r w:rsidRPr="00321B10">
        <w:rPr>
          <w:rFonts w:ascii="Times New Roman" w:hAnsi="Times New Roman"/>
        </w:rPr>
        <w:t xml:space="preserve"> who are people of color). </w:t>
      </w:r>
    </w:p>
    <w:p w:rsidR="00C5572C" w:rsidRPr="00724E87" w:rsidDel="00724E87" w:rsidRDefault="00E137E6" w:rsidP="00321B10">
      <w:pPr>
        <w:spacing w:after="120"/>
        <w:ind w:firstLine="360"/>
        <w:rPr>
          <w:rFonts w:ascii="Times New Roman" w:hAnsi="Times New Roman"/>
        </w:rPr>
      </w:pPr>
      <w:r>
        <w:rPr>
          <w:noProof/>
        </w:rPr>
        <mc:AlternateContent>
          <mc:Choice Requires="wps">
            <w:drawing>
              <wp:anchor distT="0" distB="0" distL="114300" distR="114300" simplePos="0" relativeHeight="251644928" behindDoc="0" locked="0" layoutInCell="1" allowOverlap="1">
                <wp:simplePos x="0" y="0"/>
                <wp:positionH relativeFrom="column">
                  <wp:posOffset>-3771900</wp:posOffset>
                </wp:positionH>
                <wp:positionV relativeFrom="paragraph">
                  <wp:posOffset>100965</wp:posOffset>
                </wp:positionV>
                <wp:extent cx="2514600" cy="2712720"/>
                <wp:effectExtent l="0" t="0" r="12700" b="18415"/>
                <wp:wrapNone/>
                <wp:docPr id="2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712720"/>
                        </a:xfrm>
                        <a:prstGeom prst="rect">
                          <a:avLst/>
                        </a:prstGeom>
                        <a:solidFill>
                          <a:srgbClr val="FFFFFF"/>
                        </a:solidFill>
                        <a:ln w="9525">
                          <a:solidFill>
                            <a:srgbClr val="000000"/>
                          </a:solidFill>
                          <a:miter lim="800000"/>
                          <a:headEnd/>
                          <a:tailEnd/>
                        </a:ln>
                      </wps:spPr>
                      <wps:txbx>
                        <w:txbxContent>
                          <w:p w:rsidR="003462A1" w:rsidRDefault="00E137E6">
                            <w:r>
                              <w:rPr>
                                <w:rFonts w:ascii="Garamond" w:hAnsi="Garamond"/>
                                <w:noProof/>
                              </w:rPr>
                              <w:drawing>
                                <wp:inline distT="0" distB="0" distL="0" distR="0">
                                  <wp:extent cx="1803400" cy="1930400"/>
                                  <wp:effectExtent l="0" t="0" r="0" b="0"/>
                                  <wp:docPr id="2" name="Picture 2" descr="RiskBehavI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kBehavI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1930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5" type="#_x0000_t202" style="position:absolute;left:0;text-align:left;margin-left:-296.95pt;margin-top:7.95pt;width:198pt;height:21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">
                <v:textbox>
                  <w:txbxContent>
                    <w:p w:rsidR="003462A1" w:rsidRDefault="00E137E6">
                      <w:r>
                        <w:rPr>
                          <w:rFonts w:ascii="Garamond" w:hAnsi="Garamond"/>
                          <w:noProof/>
                        </w:rPr>
                        <w:drawing>
                          <wp:inline distT="0" distB="0" distL="0" distR="0">
                            <wp:extent cx="1803400" cy="1930400"/>
                            <wp:effectExtent l="0" t="0" r="0" b="0"/>
                            <wp:docPr id="2" name="Picture 2" descr="RiskBehavI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kBehavI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1930400"/>
                                    </a:xfrm>
                                    <a:prstGeom prst="rect">
                                      <a:avLst/>
                                    </a:prstGeom>
                                    <a:noFill/>
                                    <a:ln>
                                      <a:noFill/>
                                    </a:ln>
                                  </pic:spPr>
                                </pic:pic>
                              </a:graphicData>
                            </a:graphic>
                          </wp:inline>
                        </w:drawing>
                      </w:r>
                    </w:p>
                  </w:txbxContent>
                </v:textbox>
              </v:shape>
            </w:pict>
          </mc:Fallback>
        </mc:AlternateContent>
      </w:r>
      <w:r w:rsidR="00C5572C" w:rsidRPr="00321B10">
        <w:rPr>
          <w:rFonts w:ascii="Times New Roman" w:hAnsi="Times New Roman"/>
          <w:b/>
        </w:rPr>
        <w:t xml:space="preserve">Need for slots. </w:t>
      </w:r>
      <w:r w:rsidR="00C5572C" w:rsidRPr="00321B10">
        <w:rPr>
          <w:rFonts w:ascii="Times New Roman" w:hAnsi="Times New Roman"/>
        </w:rPr>
        <w:t>Although an estimate of need could be derived from the numbers of African Americans and Latinos living with HIV in San Francisco, we have developed a more precise (if more conservative) estimate from local data by consulting with the principle agencies serving the population who have confirmed that they would immediately refer clients to the proposed pr</w:t>
      </w:r>
      <w:r w:rsidR="00C5572C" w:rsidRPr="00321B10">
        <w:rPr>
          <w:rFonts w:ascii="Times New Roman" w:hAnsi="Times New Roman"/>
        </w:rPr>
        <w:t>o</w:t>
      </w:r>
      <w:r w:rsidR="00C5572C" w:rsidRPr="00321B10">
        <w:rPr>
          <w:rFonts w:ascii="Times New Roman" w:hAnsi="Times New Roman"/>
        </w:rPr>
        <w:t>ject</w:t>
      </w:r>
      <w:r w:rsidR="00C5572C" w:rsidRPr="00724E87">
        <w:rPr>
          <w:rFonts w:ascii="Times New Roman" w:hAnsi="Times New Roman"/>
        </w:rPr>
        <w:t xml:space="preserve"> (letters, Appendix 1)</w:t>
      </w:r>
      <w:r w:rsidR="00C5572C" w:rsidRPr="00321B10">
        <w:rPr>
          <w:rFonts w:ascii="Times New Roman" w:hAnsi="Times New Roman"/>
        </w:rPr>
        <w:t xml:space="preserve">. As shown on Table 4, below, the referring agencies </w:t>
      </w:r>
      <w:r w:rsidR="00C5572C" w:rsidRPr="00724E87">
        <w:rPr>
          <w:rFonts w:ascii="Times New Roman" w:hAnsi="Times New Roman"/>
        </w:rPr>
        <w:t xml:space="preserve">carefully reviewed their patient/client populations and </w:t>
      </w:r>
      <w:r w:rsidR="00C5572C" w:rsidRPr="00321B10">
        <w:rPr>
          <w:rFonts w:ascii="Times New Roman" w:hAnsi="Times New Roman"/>
        </w:rPr>
        <w:t>indicated the following annual need, based on the number of</w:t>
      </w:r>
      <w:r w:rsidR="00C5572C" w:rsidRPr="00724E87">
        <w:rPr>
          <w:rFonts w:ascii="Times New Roman" w:hAnsi="Times New Roman"/>
        </w:rPr>
        <w:t xml:space="preserve"> African American or Latino</w:t>
      </w:r>
      <w:r w:rsidR="00C5572C" w:rsidRPr="00321B10">
        <w:rPr>
          <w:rFonts w:ascii="Times New Roman" w:hAnsi="Times New Roman"/>
        </w:rPr>
        <w:t xml:space="preserve"> clients who have been assessed and found to have a </w:t>
      </w:r>
      <w:r w:rsidR="00421C11">
        <w:rPr>
          <w:rFonts w:ascii="Times New Roman" w:hAnsi="Times New Roman"/>
        </w:rPr>
        <w:t>substance-abuse</w:t>
      </w:r>
      <w:r w:rsidR="00C5572C" w:rsidRPr="00321B10">
        <w:rPr>
          <w:rFonts w:ascii="Times New Roman" w:hAnsi="Times New Roman"/>
        </w:rPr>
        <w:t xml:space="preserve"> disorder, then r</w:t>
      </w:r>
      <w:r w:rsidR="00C5572C" w:rsidRPr="00321B10">
        <w:rPr>
          <w:rFonts w:ascii="Times New Roman" w:hAnsi="Times New Roman"/>
        </w:rPr>
        <w:t>e</w:t>
      </w:r>
      <w:r w:rsidR="00C5572C" w:rsidRPr="00321B10">
        <w:rPr>
          <w:rFonts w:ascii="Times New Roman" w:hAnsi="Times New Roman"/>
        </w:rPr>
        <w:t>duced to the number who appear to be ready to accept a refe</w:t>
      </w:r>
      <w:r w:rsidR="00C5572C" w:rsidRPr="00321B10">
        <w:rPr>
          <w:rFonts w:ascii="Times New Roman" w:hAnsi="Times New Roman"/>
        </w:rPr>
        <w:t>r</w:t>
      </w:r>
      <w:r w:rsidR="00C5572C" w:rsidRPr="00321B10">
        <w:rPr>
          <w:rFonts w:ascii="Times New Roman" w:hAnsi="Times New Roman"/>
        </w:rPr>
        <w:t>ral to a culturally competent, HIV-informed pr</w:t>
      </w:r>
      <w:r w:rsidR="00C5572C" w:rsidRPr="00321B10">
        <w:rPr>
          <w:rFonts w:ascii="Times New Roman" w:hAnsi="Times New Roman"/>
        </w:rPr>
        <w:t>o</w:t>
      </w:r>
      <w:r w:rsidR="00C5572C" w:rsidRPr="00321B10">
        <w:rPr>
          <w:rFonts w:ascii="Times New Roman" w:hAnsi="Times New Roman"/>
        </w:rPr>
        <w:t>gram</w:t>
      </w:r>
      <w:r w:rsidR="00C5572C" w:rsidRPr="00724E87">
        <w:rPr>
          <w:rFonts w:ascii="Times New Roman" w:hAnsi="Times New Roman"/>
        </w:rPr>
        <w:t>, then estimated by year</w:t>
      </w:r>
      <w:r w:rsidR="00C5572C" w:rsidRPr="00321B10">
        <w:rPr>
          <w:rFonts w:ascii="Times New Roman" w:hAnsi="Times New Roman"/>
        </w:rPr>
        <w:t>. The total need, estimated by this method, is 2</w:t>
      </w:r>
      <w:r w:rsidR="00C5572C" w:rsidRPr="00724E87">
        <w:rPr>
          <w:rFonts w:ascii="Times New Roman" w:hAnsi="Times New Roman"/>
        </w:rPr>
        <w:t>35</w:t>
      </w:r>
      <w:r w:rsidR="00C5572C" w:rsidRPr="00321B10">
        <w:rPr>
          <w:rFonts w:ascii="Times New Roman" w:hAnsi="Times New Roman"/>
        </w:rPr>
        <w:t xml:space="preserve"> per year. Based on past experience serving the target pop</w:t>
      </w:r>
      <w:r w:rsidR="00C5572C" w:rsidRPr="00321B10">
        <w:rPr>
          <w:rFonts w:ascii="Times New Roman" w:hAnsi="Times New Roman"/>
        </w:rPr>
        <w:t>u</w:t>
      </w:r>
      <w:r w:rsidR="00C5572C" w:rsidRPr="00321B10">
        <w:rPr>
          <w:rFonts w:ascii="Times New Roman" w:hAnsi="Times New Roman"/>
        </w:rPr>
        <w:t>lation, AHP pr</w:t>
      </w:r>
      <w:r w:rsidR="00C5572C" w:rsidRPr="00321B10">
        <w:rPr>
          <w:rFonts w:ascii="Times New Roman" w:hAnsi="Times New Roman"/>
        </w:rPr>
        <w:t>o</w:t>
      </w:r>
      <w:r w:rsidR="00C5572C" w:rsidRPr="00321B10">
        <w:rPr>
          <w:rFonts w:ascii="Times New Roman" w:hAnsi="Times New Roman"/>
        </w:rPr>
        <w:t>jects that, in addition, about 10</w:t>
      </w:r>
      <w:r w:rsidR="006B7545">
        <w:rPr>
          <w:rFonts w:ascii="Times New Roman" w:hAnsi="Times New Roman"/>
        </w:rPr>
        <w:t xml:space="preserve"> percent</w:t>
      </w:r>
      <w:r w:rsidR="00C5572C" w:rsidRPr="00321B10">
        <w:rPr>
          <w:rFonts w:ascii="Times New Roman" w:hAnsi="Times New Roman"/>
        </w:rPr>
        <w:t xml:space="preserve"> of these clients would be able to bring their sexual/needle sha</w:t>
      </w:r>
      <w:r w:rsidR="00C5572C" w:rsidRPr="00321B10">
        <w:rPr>
          <w:rFonts w:ascii="Times New Roman" w:hAnsi="Times New Roman"/>
        </w:rPr>
        <w:t>r</w:t>
      </w:r>
      <w:r w:rsidR="00C5572C" w:rsidRPr="00321B10">
        <w:rPr>
          <w:rFonts w:ascii="Times New Roman" w:hAnsi="Times New Roman"/>
        </w:rPr>
        <w:t>ing partners to the program for counseling and HIV testing, for a total of 221 p</w:t>
      </w:r>
      <w:r w:rsidR="00C5572C" w:rsidRPr="00321B10">
        <w:rPr>
          <w:rFonts w:ascii="Times New Roman" w:hAnsi="Times New Roman"/>
        </w:rPr>
        <w:t>o</w:t>
      </w:r>
      <w:r w:rsidR="00C5572C" w:rsidRPr="00321B10">
        <w:rPr>
          <w:rFonts w:ascii="Times New Roman" w:hAnsi="Times New Roman"/>
        </w:rPr>
        <w:t>tential slots needed.</w:t>
      </w:r>
      <w:r w:rsidR="00C5572C" w:rsidRPr="00321B10" w:rsidDel="00724E87">
        <w:rPr>
          <w:rFonts w:ascii="Times New Roman" w:hAnsi="Times New Roman"/>
        </w:rPr>
        <w:t xml:space="preserve"> </w:t>
      </w:r>
    </w:p>
    <w:p w:rsidR="00C5572C" w:rsidRPr="00724E87" w:rsidRDefault="00E137E6" w:rsidP="00C5572C">
      <w:pPr>
        <w:spacing w:after="120"/>
        <w:ind w:firstLine="504"/>
        <w:rPr>
          <w:rFonts w:ascii="Times New Roman" w:hAnsi="Times New Roman"/>
        </w:rPr>
      </w:pPr>
      <w:r>
        <w:rPr>
          <w:noProof/>
        </w:rPr>
        <mc:AlternateContent>
          <mc:Choice Requires="wps">
            <w:drawing>
              <wp:anchor distT="0" distB="0" distL="114300" distR="114300" simplePos="0" relativeHeight="251665408" behindDoc="0" locked="0" layoutInCell="1" allowOverlap="1">
                <wp:simplePos x="0" y="0"/>
                <wp:positionH relativeFrom="column">
                  <wp:posOffset>-62865</wp:posOffset>
                </wp:positionH>
                <wp:positionV relativeFrom="paragraph">
                  <wp:posOffset>170180</wp:posOffset>
                </wp:positionV>
                <wp:extent cx="2400300" cy="1828800"/>
                <wp:effectExtent l="635" t="5080" r="0" b="0"/>
                <wp:wrapNone/>
                <wp:docPr id="2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r>
                              <w:rPr>
                                <w:b/>
                              </w:rPr>
                              <w:t>Table 4. Number of people in the ta</w:t>
                            </w:r>
                            <w:r>
                              <w:rPr>
                                <w:b/>
                              </w:rPr>
                              <w:t>r</w:t>
                            </w:r>
                            <w:r>
                              <w:rPr>
                                <w:b/>
                              </w:rPr>
                              <w:t>get population who would be referred annually as estimated, based on to cu</w:t>
                            </w:r>
                            <w:r>
                              <w:rPr>
                                <w:b/>
                              </w:rPr>
                              <w:t>r</w:t>
                            </w:r>
                            <w:r>
                              <w:rPr>
                                <w:b/>
                              </w:rPr>
                              <w:t>rent numbers known to have a su</w:t>
                            </w:r>
                            <w:r>
                              <w:rPr>
                                <w:b/>
                              </w:rPr>
                              <w:t>b</w:t>
                            </w:r>
                            <w:r>
                              <w:rPr>
                                <w:b/>
                              </w:rPr>
                              <w:t>stance abuse disorder</w:t>
                            </w:r>
                            <w:r>
                              <w:t xml:space="preserve">. (In order: John, 2007; </w:t>
                            </w:r>
                            <w:r>
                              <w:rPr>
                                <w:color w:val="000000"/>
                              </w:rPr>
                              <w:t xml:space="preserve">Machtinger, 2007; Gomez-Benitez, 2007; </w:t>
                            </w:r>
                            <w:r>
                              <w:t>Hare, 2007; Dilley, 2007; McGurgin, 2007; Tierney, 2007.</w:t>
                            </w:r>
                          </w:p>
                          <w:p w:rsidR="003462A1" w:rsidRDefault="00346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6" type="#_x0000_t202" style="position:absolute;left:0;text-align:left;margin-left:-4.9pt;margin-top:13.4pt;width:189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" filled="f" stroked="f">
                <v:textbox>
                  <w:txbxContent>
                    <w:p w:rsidR="003462A1" w:rsidRDefault="003462A1">
                      <w:r>
                        <w:rPr>
                          <w:b/>
                        </w:rPr>
                        <w:t>Table 4. Number of people in the ta</w:t>
                      </w:r>
                      <w:r>
                        <w:rPr>
                          <w:b/>
                        </w:rPr>
                        <w:t>r</w:t>
                      </w:r>
                      <w:r>
                        <w:rPr>
                          <w:b/>
                        </w:rPr>
                        <w:t>get population who would be referred annually as estimated, based on to cu</w:t>
                      </w:r>
                      <w:r>
                        <w:rPr>
                          <w:b/>
                        </w:rPr>
                        <w:t>r</w:t>
                      </w:r>
                      <w:r>
                        <w:rPr>
                          <w:b/>
                        </w:rPr>
                        <w:t>rent numbers known to have a su</w:t>
                      </w:r>
                      <w:r>
                        <w:rPr>
                          <w:b/>
                        </w:rPr>
                        <w:t>b</w:t>
                      </w:r>
                      <w:r>
                        <w:rPr>
                          <w:b/>
                        </w:rPr>
                        <w:t>stance abuse disorder</w:t>
                      </w:r>
                      <w:r>
                        <w:t xml:space="preserve">. (In order: John, 2007; </w:t>
                      </w:r>
                      <w:r>
                        <w:rPr>
                          <w:color w:val="000000"/>
                        </w:rPr>
                        <w:t xml:space="preserve">Machtinger, 2007; Gomez-Benitez, 2007; </w:t>
                      </w:r>
                      <w:r>
                        <w:t>Hare, 2007; Dilley, 2007; McGurgin, 2007; Tierney, 2007.</w:t>
                      </w:r>
                    </w:p>
                    <w:p w:rsidR="003462A1" w:rsidRDefault="003462A1"/>
                  </w:txbxContent>
                </v:textbox>
              </v:shape>
            </w:pict>
          </mc:Fallback>
        </mc:AlternateContent>
      </w:r>
    </w:p>
    <w:tbl>
      <w:tblPr>
        <w:tblpPr w:leftFromText="180" w:rightFromText="180" w:vertAnchor="text" w:tblpX="399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698"/>
        <w:gridCol w:w="702"/>
      </w:tblGrid>
      <w:tr w:rsidR="00C5572C" w:rsidRPr="00724E87" w:rsidTr="00321B10">
        <w:tc>
          <w:tcPr>
            <w:tcW w:w="4698" w:type="dxa"/>
          </w:tcPr>
          <w:p w:rsidR="00C5572C" w:rsidRPr="00724E87" w:rsidRDefault="00C5572C" w:rsidP="00321B10">
            <w:pPr>
              <w:rPr>
                <w:b/>
                <w:color w:val="000000"/>
                <w:lang w:bidi="x-none"/>
              </w:rPr>
            </w:pPr>
            <w:r w:rsidRPr="00724E87">
              <w:rPr>
                <w:rFonts w:ascii="Times New Roman" w:hAnsi="Times New Roman"/>
                <w:b/>
                <w:color w:val="000000"/>
                <w:lang w:bidi="x-none"/>
              </w:rPr>
              <w:t>Agency Assessing and Referring</w:t>
            </w:r>
          </w:p>
        </w:tc>
        <w:tc>
          <w:tcPr>
            <w:tcW w:w="702" w:type="dxa"/>
          </w:tcPr>
          <w:p w:rsidR="00C5572C" w:rsidRPr="00724E87" w:rsidRDefault="00C5572C" w:rsidP="00321B10">
            <w:pPr>
              <w:jc w:val="center"/>
              <w:rPr>
                <w:b/>
                <w:color w:val="000000"/>
                <w:lang w:bidi="x-none"/>
              </w:rPr>
            </w:pPr>
            <w:r w:rsidRPr="00724E87">
              <w:rPr>
                <w:rFonts w:ascii="Times New Roman" w:hAnsi="Times New Roman"/>
                <w:b/>
                <w:color w:val="000000"/>
                <w:lang w:bidi="x-none"/>
              </w:rPr>
              <w:t>#</w:t>
            </w:r>
          </w:p>
        </w:tc>
      </w:tr>
      <w:tr w:rsidR="00C5572C" w:rsidRPr="00724E87" w:rsidTr="00321B10">
        <w:tc>
          <w:tcPr>
            <w:tcW w:w="4698" w:type="dxa"/>
          </w:tcPr>
          <w:p w:rsidR="00C5572C" w:rsidRPr="00724E87" w:rsidRDefault="00C5572C" w:rsidP="00321B10">
            <w:pPr>
              <w:rPr>
                <w:color w:val="000000"/>
                <w:lang w:bidi="x-none"/>
              </w:rPr>
            </w:pPr>
            <w:r w:rsidRPr="00724E87">
              <w:rPr>
                <w:rFonts w:ascii="Times New Roman" w:hAnsi="Times New Roman"/>
                <w:color w:val="000000"/>
                <w:lang w:bidi="x-none"/>
              </w:rPr>
              <w:t xml:space="preserve">UCSF Positive 360 Men of Color Program </w:t>
            </w:r>
          </w:p>
        </w:tc>
        <w:tc>
          <w:tcPr>
            <w:tcW w:w="702" w:type="dxa"/>
          </w:tcPr>
          <w:p w:rsidR="00C5572C" w:rsidRPr="00724E87" w:rsidRDefault="00C5572C" w:rsidP="00321B10">
            <w:pPr>
              <w:jc w:val="right"/>
              <w:rPr>
                <w:color w:val="000000"/>
                <w:lang w:bidi="x-none"/>
              </w:rPr>
            </w:pPr>
            <w:r w:rsidRPr="00724E87">
              <w:rPr>
                <w:rFonts w:ascii="Times New Roman" w:hAnsi="Times New Roman"/>
                <w:color w:val="000000"/>
                <w:lang w:bidi="x-none"/>
              </w:rPr>
              <w:t>25</w:t>
            </w:r>
          </w:p>
        </w:tc>
      </w:tr>
      <w:tr w:rsidR="00C5572C" w:rsidRPr="00724E87" w:rsidTr="00321B10">
        <w:tc>
          <w:tcPr>
            <w:tcW w:w="4698" w:type="dxa"/>
          </w:tcPr>
          <w:p w:rsidR="00C5572C" w:rsidRPr="00724E87" w:rsidRDefault="00C5572C" w:rsidP="00321B10">
            <w:pPr>
              <w:rPr>
                <w:color w:val="000000"/>
                <w:lang w:bidi="x-none"/>
              </w:rPr>
            </w:pPr>
            <w:r w:rsidRPr="00724E87">
              <w:rPr>
                <w:rFonts w:ascii="Times New Roman" w:hAnsi="Times New Roman"/>
                <w:color w:val="000000"/>
                <w:lang w:bidi="x-none"/>
              </w:rPr>
              <w:t xml:space="preserve">UCSF Women’s CoE (HIV Clinic et al.) </w:t>
            </w:r>
          </w:p>
        </w:tc>
        <w:tc>
          <w:tcPr>
            <w:tcW w:w="702" w:type="dxa"/>
          </w:tcPr>
          <w:p w:rsidR="00C5572C" w:rsidRPr="00724E87" w:rsidRDefault="00C5572C" w:rsidP="00321B10">
            <w:pPr>
              <w:jc w:val="right"/>
              <w:rPr>
                <w:color w:val="000000"/>
                <w:lang w:bidi="x-none"/>
              </w:rPr>
            </w:pPr>
            <w:r w:rsidRPr="00724E87">
              <w:rPr>
                <w:rFonts w:ascii="Times New Roman" w:hAnsi="Times New Roman"/>
                <w:color w:val="000000"/>
                <w:lang w:bidi="x-none"/>
              </w:rPr>
              <w:t>60</w:t>
            </w:r>
          </w:p>
        </w:tc>
      </w:tr>
      <w:tr w:rsidR="00C5572C" w:rsidRPr="00724E87" w:rsidTr="00321B10">
        <w:tc>
          <w:tcPr>
            <w:tcW w:w="4698" w:type="dxa"/>
          </w:tcPr>
          <w:p w:rsidR="00C5572C" w:rsidRPr="00724E87" w:rsidRDefault="00C5572C" w:rsidP="00321B10">
            <w:pPr>
              <w:rPr>
                <w:color w:val="000000"/>
                <w:lang w:bidi="x-none"/>
              </w:rPr>
            </w:pPr>
            <w:r w:rsidRPr="00724E87">
              <w:rPr>
                <w:rFonts w:ascii="Times New Roman" w:hAnsi="Times New Roman"/>
                <w:color w:val="000000"/>
                <w:lang w:bidi="x-none"/>
              </w:rPr>
              <w:t xml:space="preserve">Clinica Esperanza </w:t>
            </w:r>
          </w:p>
        </w:tc>
        <w:tc>
          <w:tcPr>
            <w:tcW w:w="702" w:type="dxa"/>
          </w:tcPr>
          <w:p w:rsidR="00C5572C" w:rsidRPr="00724E87" w:rsidRDefault="00C5572C" w:rsidP="00321B10">
            <w:pPr>
              <w:jc w:val="right"/>
              <w:rPr>
                <w:color w:val="000000"/>
                <w:lang w:bidi="x-none"/>
              </w:rPr>
            </w:pPr>
            <w:r w:rsidRPr="00724E87">
              <w:rPr>
                <w:rFonts w:ascii="Times New Roman" w:hAnsi="Times New Roman"/>
                <w:color w:val="000000"/>
                <w:lang w:bidi="x-none"/>
              </w:rPr>
              <w:t>35</w:t>
            </w:r>
          </w:p>
        </w:tc>
      </w:tr>
      <w:tr w:rsidR="00C5572C" w:rsidRPr="00724E87" w:rsidTr="00321B10">
        <w:tc>
          <w:tcPr>
            <w:tcW w:w="4698" w:type="dxa"/>
          </w:tcPr>
          <w:p w:rsidR="00C5572C" w:rsidRPr="00724E87" w:rsidRDefault="00C5572C" w:rsidP="00321B10">
            <w:pPr>
              <w:rPr>
                <w:color w:val="000000"/>
                <w:lang w:bidi="x-none"/>
              </w:rPr>
            </w:pPr>
            <w:r w:rsidRPr="00724E87">
              <w:rPr>
                <w:rFonts w:ascii="Times New Roman" w:hAnsi="Times New Roman"/>
                <w:color w:val="000000"/>
                <w:lang w:bidi="x-none"/>
              </w:rPr>
              <w:t>UCSF Positive Health Program SFGH Clinic</w:t>
            </w:r>
          </w:p>
        </w:tc>
        <w:tc>
          <w:tcPr>
            <w:tcW w:w="702" w:type="dxa"/>
          </w:tcPr>
          <w:p w:rsidR="00C5572C" w:rsidRPr="00724E87" w:rsidRDefault="00C5572C" w:rsidP="00321B10">
            <w:pPr>
              <w:jc w:val="right"/>
              <w:rPr>
                <w:color w:val="000000"/>
                <w:lang w:bidi="x-none"/>
              </w:rPr>
            </w:pPr>
            <w:r w:rsidRPr="00724E87">
              <w:rPr>
                <w:rFonts w:ascii="Times New Roman" w:hAnsi="Times New Roman"/>
                <w:color w:val="000000"/>
                <w:lang w:bidi="x-none"/>
              </w:rPr>
              <w:t>70</w:t>
            </w:r>
          </w:p>
        </w:tc>
      </w:tr>
      <w:tr w:rsidR="00C5572C" w:rsidRPr="00724E87" w:rsidTr="00321B10">
        <w:tc>
          <w:tcPr>
            <w:tcW w:w="4698" w:type="dxa"/>
          </w:tcPr>
          <w:p w:rsidR="00C5572C" w:rsidRPr="00724E87" w:rsidRDefault="00C5572C" w:rsidP="00321B10">
            <w:pPr>
              <w:rPr>
                <w:color w:val="000000"/>
                <w:lang w:bidi="x-none"/>
              </w:rPr>
            </w:pPr>
            <w:r w:rsidRPr="00724E87">
              <w:rPr>
                <w:rFonts w:ascii="Times New Roman" w:hAnsi="Times New Roman"/>
                <w:color w:val="000000"/>
                <w:lang w:bidi="x-none"/>
              </w:rPr>
              <w:t>AHP other programs</w:t>
            </w:r>
            <w:r w:rsidRPr="00724E87">
              <w:rPr>
                <w:rFonts w:ascii="Times New Roman" w:hAnsi="Times New Roman"/>
                <w:color w:val="000000"/>
                <w:lang w:bidi="x-none"/>
              </w:rPr>
              <w:tab/>
            </w:r>
            <w:r w:rsidRPr="00724E87">
              <w:rPr>
                <w:rFonts w:ascii="Times New Roman" w:hAnsi="Times New Roman"/>
                <w:color w:val="000000"/>
                <w:lang w:bidi="x-none"/>
              </w:rPr>
              <w:tab/>
            </w:r>
            <w:r w:rsidRPr="00724E87">
              <w:rPr>
                <w:rFonts w:ascii="Times New Roman" w:hAnsi="Times New Roman"/>
                <w:color w:val="000000"/>
                <w:lang w:bidi="x-none"/>
              </w:rPr>
              <w:tab/>
            </w:r>
          </w:p>
        </w:tc>
        <w:tc>
          <w:tcPr>
            <w:tcW w:w="702" w:type="dxa"/>
          </w:tcPr>
          <w:p w:rsidR="00C5572C" w:rsidRPr="00724E87" w:rsidRDefault="00C5572C" w:rsidP="00321B10">
            <w:pPr>
              <w:jc w:val="right"/>
              <w:rPr>
                <w:color w:val="000000"/>
                <w:lang w:bidi="x-none"/>
              </w:rPr>
            </w:pPr>
            <w:r w:rsidRPr="00724E87">
              <w:rPr>
                <w:rFonts w:ascii="Times New Roman" w:hAnsi="Times New Roman"/>
                <w:color w:val="000000"/>
                <w:lang w:bidi="x-none"/>
              </w:rPr>
              <w:t>30</w:t>
            </w:r>
          </w:p>
        </w:tc>
      </w:tr>
      <w:tr w:rsidR="00C5572C" w:rsidRPr="00724E87" w:rsidTr="00321B10">
        <w:tc>
          <w:tcPr>
            <w:tcW w:w="4698" w:type="dxa"/>
          </w:tcPr>
          <w:p w:rsidR="00C5572C" w:rsidRPr="00724E87" w:rsidRDefault="00C5572C" w:rsidP="00321B10">
            <w:pPr>
              <w:rPr>
                <w:lang w:bidi="x-none"/>
              </w:rPr>
            </w:pPr>
            <w:r w:rsidRPr="00724E87">
              <w:rPr>
                <w:rFonts w:ascii="Times New Roman" w:hAnsi="Times New Roman"/>
                <w:color w:val="000000"/>
                <w:lang w:bidi="x-none"/>
              </w:rPr>
              <w:t xml:space="preserve">Black Coalition on AIDS/Rafiki House </w:t>
            </w:r>
          </w:p>
        </w:tc>
        <w:tc>
          <w:tcPr>
            <w:tcW w:w="702" w:type="dxa"/>
          </w:tcPr>
          <w:p w:rsidR="00C5572C" w:rsidRPr="00724E87" w:rsidRDefault="00C5572C" w:rsidP="00321B10">
            <w:pPr>
              <w:jc w:val="right"/>
              <w:rPr>
                <w:color w:val="000000"/>
                <w:lang w:bidi="x-none"/>
              </w:rPr>
            </w:pPr>
            <w:r w:rsidRPr="00724E87">
              <w:rPr>
                <w:rFonts w:ascii="Times New Roman" w:hAnsi="Times New Roman"/>
                <w:color w:val="000000"/>
                <w:lang w:bidi="x-none"/>
              </w:rPr>
              <w:t>5</w:t>
            </w:r>
          </w:p>
        </w:tc>
      </w:tr>
      <w:tr w:rsidR="00C5572C" w:rsidRPr="00724E87" w:rsidTr="00321B10">
        <w:tc>
          <w:tcPr>
            <w:tcW w:w="4698" w:type="dxa"/>
          </w:tcPr>
          <w:p w:rsidR="00C5572C" w:rsidRPr="00724E87" w:rsidRDefault="00C5572C" w:rsidP="00321B10">
            <w:pPr>
              <w:rPr>
                <w:lang w:bidi="x-none"/>
              </w:rPr>
            </w:pPr>
            <w:r w:rsidRPr="00724E87">
              <w:rPr>
                <w:rFonts w:ascii="Times New Roman" w:hAnsi="Times New Roman"/>
                <w:lang w:bidi="x-none"/>
              </w:rPr>
              <w:t xml:space="preserve">SFAF / El Grupo, Black Brothers Esteem </w:t>
            </w:r>
          </w:p>
        </w:tc>
        <w:tc>
          <w:tcPr>
            <w:tcW w:w="702" w:type="dxa"/>
          </w:tcPr>
          <w:p w:rsidR="00C5572C" w:rsidRPr="00724E87" w:rsidRDefault="00C5572C" w:rsidP="00321B10">
            <w:pPr>
              <w:jc w:val="right"/>
              <w:rPr>
                <w:lang w:bidi="x-none"/>
              </w:rPr>
            </w:pPr>
            <w:r w:rsidRPr="00724E87">
              <w:rPr>
                <w:rFonts w:ascii="Times New Roman" w:hAnsi="Times New Roman"/>
                <w:lang w:bidi="x-none"/>
              </w:rPr>
              <w:t>10</w:t>
            </w:r>
          </w:p>
        </w:tc>
      </w:tr>
      <w:tr w:rsidR="00C5572C" w:rsidRPr="00724E87" w:rsidTr="00321B10">
        <w:tc>
          <w:tcPr>
            <w:tcW w:w="4698" w:type="dxa"/>
          </w:tcPr>
          <w:p w:rsidR="00C5572C" w:rsidRPr="00724E87" w:rsidRDefault="00C5572C" w:rsidP="00321B10">
            <w:pPr>
              <w:rPr>
                <w:lang w:bidi="x-none"/>
              </w:rPr>
            </w:pPr>
            <w:r w:rsidRPr="00724E87">
              <w:rPr>
                <w:rFonts w:ascii="Times New Roman" w:hAnsi="Times New Roman"/>
                <w:lang w:bidi="x-none"/>
              </w:rPr>
              <w:t xml:space="preserve">                                                                Total</w:t>
            </w:r>
          </w:p>
        </w:tc>
        <w:tc>
          <w:tcPr>
            <w:tcW w:w="702" w:type="dxa"/>
          </w:tcPr>
          <w:p w:rsidR="00C5572C" w:rsidRPr="00724E87" w:rsidRDefault="00C5572C" w:rsidP="00321B10">
            <w:pPr>
              <w:jc w:val="right"/>
              <w:rPr>
                <w:lang w:bidi="x-none"/>
              </w:rPr>
            </w:pPr>
            <w:r w:rsidRPr="00724E87">
              <w:rPr>
                <w:rFonts w:ascii="Times New Roman" w:hAnsi="Times New Roman"/>
                <w:lang w:bidi="x-none"/>
              </w:rPr>
              <w:t>235</w:t>
            </w:r>
          </w:p>
        </w:tc>
      </w:tr>
    </w:tbl>
    <w:p w:rsidR="00C5572C" w:rsidRDefault="00C5572C" w:rsidP="00C5572C"/>
    <w:p w:rsidR="00C5572C" w:rsidRPr="00724E87" w:rsidDel="00724E87" w:rsidRDefault="00C5572C" w:rsidP="00C5572C">
      <w:pPr>
        <w:spacing w:after="120"/>
        <w:ind w:firstLine="504"/>
        <w:rPr>
          <w:rFonts w:ascii="Times New Roman" w:hAnsi="Times New Roman"/>
        </w:rPr>
      </w:pPr>
    </w:p>
    <w:p w:rsidR="00C5572C" w:rsidRPr="00724E87" w:rsidDel="00724E87" w:rsidRDefault="00C5572C" w:rsidP="00C5572C">
      <w:pPr>
        <w:spacing w:after="120"/>
        <w:ind w:firstLine="504"/>
        <w:rPr>
          <w:rFonts w:ascii="Times New Roman" w:hAnsi="Times New Roman"/>
        </w:rPr>
      </w:pPr>
    </w:p>
    <w:p w:rsidR="00C5572C" w:rsidRPr="00724E87" w:rsidDel="00724E87" w:rsidRDefault="00C5572C" w:rsidP="00C5572C">
      <w:pPr>
        <w:spacing w:after="120"/>
        <w:ind w:firstLine="504"/>
        <w:rPr>
          <w:rFonts w:ascii="Times New Roman" w:hAnsi="Times New Roman"/>
        </w:rPr>
      </w:pPr>
    </w:p>
    <w:p w:rsidR="00C5572C" w:rsidRPr="00724E87" w:rsidDel="00724E87" w:rsidRDefault="00C5572C" w:rsidP="00C5572C">
      <w:pPr>
        <w:spacing w:after="120"/>
        <w:ind w:firstLine="504"/>
        <w:rPr>
          <w:rFonts w:ascii="Times New Roman" w:hAnsi="Times New Roman"/>
        </w:rPr>
      </w:pPr>
    </w:p>
    <w:p w:rsidR="00C5572C" w:rsidRPr="00724E87" w:rsidDel="00724E87" w:rsidRDefault="00C5572C" w:rsidP="00C5572C">
      <w:pPr>
        <w:spacing w:after="120"/>
        <w:ind w:firstLine="504"/>
        <w:rPr>
          <w:rFonts w:ascii="Times New Roman" w:hAnsi="Times New Roman"/>
        </w:rPr>
      </w:pPr>
    </w:p>
    <w:p w:rsidR="00C5572C" w:rsidRPr="00724E87" w:rsidDel="00724E87" w:rsidRDefault="00C5572C" w:rsidP="00C5572C">
      <w:pPr>
        <w:spacing w:after="120"/>
        <w:ind w:firstLine="504"/>
        <w:rPr>
          <w:rFonts w:ascii="Times New Roman" w:hAnsi="Times New Roman"/>
        </w:rPr>
      </w:pPr>
    </w:p>
    <w:p w:rsidR="00C5572C" w:rsidRPr="00321B10" w:rsidDel="00724E87" w:rsidRDefault="00C5572C" w:rsidP="00C5572C">
      <w:pPr>
        <w:spacing w:after="120"/>
        <w:ind w:firstLine="504"/>
        <w:rPr>
          <w:rFonts w:ascii="Times New Roman" w:hAnsi="Times New Roman"/>
          <w:sz w:val="16"/>
        </w:rPr>
      </w:pPr>
    </w:p>
    <w:p w:rsidR="00C5572C" w:rsidRPr="00321B10" w:rsidRDefault="00C5572C">
      <w:pPr>
        <w:ind w:firstLine="504"/>
        <w:rPr>
          <w:rFonts w:ascii="Times New Roman" w:hAnsi="Times New Roman"/>
        </w:rPr>
      </w:pPr>
      <w:r w:rsidRPr="00321B10">
        <w:rPr>
          <w:rFonts w:ascii="Times New Roman" w:hAnsi="Times New Roman"/>
          <w:b/>
        </w:rPr>
        <w:t>Baseline for the project.</w:t>
      </w:r>
      <w:r w:rsidR="005222B6">
        <w:rPr>
          <w:rFonts w:ascii="Times New Roman" w:hAnsi="Times New Roman"/>
        </w:rPr>
        <w:t xml:space="preserve"> </w:t>
      </w:r>
      <w:r w:rsidRPr="00321B10">
        <w:rPr>
          <w:rFonts w:ascii="Times New Roman" w:hAnsi="Times New Roman"/>
        </w:rPr>
        <w:t xml:space="preserve">Currently, </w:t>
      </w:r>
      <w:r w:rsidRPr="00321B10" w:rsidDel="00724E87">
        <w:rPr>
          <w:rFonts w:ascii="Times New Roman" w:hAnsi="Times New Roman"/>
        </w:rPr>
        <w:t>zero</w:t>
      </w:r>
      <w:r w:rsidRPr="00321B10">
        <w:rPr>
          <w:rFonts w:ascii="Times New Roman" w:hAnsi="Times New Roman"/>
        </w:rPr>
        <w:t xml:space="preserve"> slots are available per year for </w:t>
      </w:r>
      <w:r w:rsidR="00421C11">
        <w:rPr>
          <w:rFonts w:ascii="Times New Roman" w:hAnsi="Times New Roman"/>
        </w:rPr>
        <w:t>substance-abuse</w:t>
      </w:r>
      <w:r w:rsidRPr="00321B10">
        <w:rPr>
          <w:rFonts w:ascii="Times New Roman" w:hAnsi="Times New Roman"/>
        </w:rPr>
        <w:t xml:space="preserve"> treatment specif</w:t>
      </w:r>
      <w:r w:rsidRPr="00321B10">
        <w:rPr>
          <w:rFonts w:ascii="Times New Roman" w:hAnsi="Times New Roman"/>
        </w:rPr>
        <w:t>i</w:t>
      </w:r>
      <w:r w:rsidRPr="00321B10">
        <w:rPr>
          <w:rFonts w:ascii="Times New Roman" w:hAnsi="Times New Roman"/>
        </w:rPr>
        <w:t>cally configured for Latino and African American men and women with HIV. For substance abusers with HIV of any race/ethnicity, the current ASAP offers 30 slots.</w:t>
      </w:r>
    </w:p>
    <w:p w:rsidR="00C5572C" w:rsidRPr="00321B10" w:rsidRDefault="00C5572C">
      <w:pPr>
        <w:numPr>
          <w:ilvl w:val="12"/>
          <w:numId w:val="0"/>
        </w:numPr>
        <w:rPr>
          <w:rFonts w:ascii="Times New Roman" w:hAnsi="Times New Roman"/>
          <w:i/>
          <w:sz w:val="28"/>
        </w:rPr>
      </w:pPr>
    </w:p>
    <w:p w:rsidR="00C5572C" w:rsidRPr="00321B10" w:rsidRDefault="00C5572C" w:rsidP="00C5572C">
      <w:pPr>
        <w:keepNext/>
        <w:numPr>
          <w:ilvl w:val="12"/>
          <w:numId w:val="0"/>
        </w:numPr>
        <w:outlineLvl w:val="0"/>
        <w:rPr>
          <w:rFonts w:ascii="Times New Roman" w:hAnsi="Times New Roman"/>
          <w:b/>
        </w:rPr>
      </w:pPr>
      <w:r w:rsidRPr="00321B10">
        <w:rPr>
          <w:rFonts w:ascii="Times New Roman" w:hAnsi="Times New Roman"/>
          <w:b/>
          <w:caps/>
        </w:rPr>
        <w:t>Section B:</w:t>
      </w:r>
      <w:r w:rsidRPr="00321B10">
        <w:rPr>
          <w:rFonts w:ascii="Times New Roman" w:hAnsi="Times New Roman"/>
          <w:b/>
          <w:caps/>
        </w:rPr>
        <w:tab/>
        <w:t>Proposed Evidence-Based Service/Practice</w:t>
      </w:r>
      <w:r w:rsidR="005222B6">
        <w:rPr>
          <w:rFonts w:ascii="Times New Roman" w:hAnsi="Times New Roman"/>
          <w:b/>
        </w:rPr>
        <w:t xml:space="preserve"> </w:t>
      </w:r>
      <w:r w:rsidRPr="00321B10">
        <w:rPr>
          <w:rFonts w:ascii="Times New Roman" w:hAnsi="Times New Roman"/>
          <w:b/>
        </w:rPr>
        <w:t xml:space="preserve"> </w:t>
      </w:r>
    </w:p>
    <w:p w:rsidR="00C5572C" w:rsidRPr="00321B10" w:rsidRDefault="00C5572C">
      <w:pPr>
        <w:keepNext/>
        <w:numPr>
          <w:ilvl w:val="12"/>
          <w:numId w:val="0"/>
        </w:numPr>
        <w:rPr>
          <w:rFonts w:ascii="Times New Roman" w:hAnsi="Times New Roman"/>
        </w:rPr>
      </w:pPr>
    </w:p>
    <w:p w:rsidR="00C5572C" w:rsidRPr="00603219" w:rsidRDefault="00C5572C" w:rsidP="00C5572C">
      <w:pPr>
        <w:pStyle w:val="Level1"/>
        <w:ind w:left="0"/>
        <w:outlineLvl w:val="0"/>
        <w:rPr>
          <w:sz w:val="24"/>
        </w:rPr>
      </w:pPr>
      <w:r w:rsidRPr="00724E87">
        <w:rPr>
          <w:b/>
          <w:sz w:val="24"/>
        </w:rPr>
        <w:t>Purpose, Goals and Objectives of the Project</w:t>
      </w:r>
      <w:r w:rsidR="005222B6">
        <w:rPr>
          <w:sz w:val="24"/>
        </w:rPr>
        <w:t xml:space="preserve"> </w:t>
      </w:r>
    </w:p>
    <w:p w:rsidR="00C5572C" w:rsidRPr="00514E3F" w:rsidRDefault="00C5572C">
      <w:pPr>
        <w:pStyle w:val="Level1"/>
        <w:ind w:left="0"/>
        <w:rPr>
          <w:sz w:val="24"/>
        </w:rPr>
      </w:pPr>
    </w:p>
    <w:p w:rsidR="00C5572C" w:rsidRPr="00321B10" w:rsidRDefault="00C5572C" w:rsidP="00321B10">
      <w:pPr>
        <w:spacing w:after="80"/>
        <w:ind w:firstLine="360"/>
        <w:rPr>
          <w:rFonts w:ascii="Times New Roman" w:hAnsi="Times New Roman"/>
        </w:rPr>
      </w:pPr>
      <w:r w:rsidRPr="00321B10">
        <w:rPr>
          <w:rFonts w:ascii="Times New Roman" w:hAnsi="Times New Roman"/>
        </w:rPr>
        <w:t xml:space="preserve">The overarching purpose of the project is to provide effective outpatient counseling services to 410 Latino and African American men and women with HIV, and their partners, over the five years of the project, thereby improving the quality of life of the clients served by the project and helping prevent the spread of HIV in the community. </w:t>
      </w:r>
    </w:p>
    <w:p w:rsidR="00C5572C" w:rsidRPr="00321B10" w:rsidRDefault="00C5572C">
      <w:pPr>
        <w:ind w:firstLine="360"/>
        <w:rPr>
          <w:rFonts w:ascii="Times New Roman" w:hAnsi="Times New Roman"/>
        </w:rPr>
      </w:pPr>
      <w:r w:rsidRPr="00321B10">
        <w:rPr>
          <w:rFonts w:ascii="Times New Roman" w:hAnsi="Times New Roman"/>
        </w:rPr>
        <w:t xml:space="preserve">The goals are to: help clients achieve abstinence from or reduction in substance use; for those with co-occurring mental illness, to bring about improved mental health; and to motivate clients </w:t>
      </w:r>
      <w:r w:rsidRPr="00321B10">
        <w:rPr>
          <w:rFonts w:ascii="Times New Roman" w:hAnsi="Times New Roman"/>
        </w:rPr>
        <w:lastRenderedPageBreak/>
        <w:t>to eliminate or reduce their risk behavior. To achieve these goals, the project will address the fo</w:t>
      </w:r>
      <w:r w:rsidRPr="00321B10">
        <w:rPr>
          <w:rFonts w:ascii="Times New Roman" w:hAnsi="Times New Roman"/>
        </w:rPr>
        <w:t>l</w:t>
      </w:r>
      <w:r w:rsidRPr="00321B10">
        <w:rPr>
          <w:rFonts w:ascii="Times New Roman" w:hAnsi="Times New Roman"/>
        </w:rPr>
        <w:t>lowing measurable process objectives (Table 5) and Outcome Objectives (Table 6):</w:t>
      </w:r>
    </w:p>
    <w:p w:rsidR="00C5572C" w:rsidRPr="00321B10" w:rsidRDefault="00C5572C">
      <w:pPr>
        <w:ind w:firstLine="360"/>
        <w:rPr>
          <w:rFonts w:ascii="Times New Roman" w:hAnsi="Times New Roman"/>
        </w:rPr>
      </w:pPr>
    </w:p>
    <w:p w:rsidR="00C5572C" w:rsidRPr="00321B10" w:rsidRDefault="00C5572C" w:rsidP="00321B10">
      <w:pPr>
        <w:keepNext/>
        <w:pageBreakBefore/>
        <w:spacing w:after="80"/>
        <w:outlineLvl w:val="0"/>
        <w:rPr>
          <w:rFonts w:ascii="Times New Roman" w:hAnsi="Times New Roman"/>
          <w:b/>
        </w:rPr>
      </w:pPr>
      <w:r w:rsidRPr="00321B10">
        <w:rPr>
          <w:rFonts w:ascii="Times New Roman" w:hAnsi="Times New Roman"/>
          <w:b/>
        </w:rPr>
        <w:lastRenderedPageBreak/>
        <w:t>Table 5. Primary process objectives and measures for the ASAP Plus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30"/>
        <w:gridCol w:w="4860"/>
      </w:tblGrid>
      <w:tr w:rsidR="00C5572C" w:rsidRPr="00514E3F">
        <w:tc>
          <w:tcPr>
            <w:tcW w:w="4230" w:type="dxa"/>
            <w:tcBorders>
              <w:top w:val="single" w:sz="4" w:space="0" w:color="auto"/>
              <w:left w:val="single" w:sz="4" w:space="0" w:color="auto"/>
              <w:bottom w:val="single" w:sz="4" w:space="0" w:color="auto"/>
              <w:right w:val="single" w:sz="4" w:space="0" w:color="auto"/>
            </w:tcBorders>
          </w:tcPr>
          <w:p w:rsidR="00C5572C" w:rsidRPr="00724E87" w:rsidRDefault="00C5572C">
            <w:pPr>
              <w:keepNext/>
              <w:jc w:val="center"/>
              <w:rPr>
                <w:b/>
                <w:lang w:bidi="x-none"/>
              </w:rPr>
            </w:pPr>
            <w:r w:rsidRPr="00321B10">
              <w:rPr>
                <w:rFonts w:ascii="Times New Roman" w:hAnsi="Times New Roman"/>
                <w:b/>
                <w:lang w:bidi="x-none"/>
              </w:rPr>
              <w:t>Process Objectives</w:t>
            </w:r>
          </w:p>
        </w:tc>
        <w:tc>
          <w:tcPr>
            <w:tcW w:w="4860" w:type="dxa"/>
            <w:tcBorders>
              <w:top w:val="single" w:sz="4" w:space="0" w:color="auto"/>
              <w:left w:val="single" w:sz="4" w:space="0" w:color="auto"/>
              <w:bottom w:val="single" w:sz="4" w:space="0" w:color="auto"/>
              <w:right w:val="single" w:sz="4" w:space="0" w:color="auto"/>
            </w:tcBorders>
          </w:tcPr>
          <w:p w:rsidR="00C5572C" w:rsidRPr="00724E87" w:rsidRDefault="00C5572C">
            <w:pPr>
              <w:keepNext/>
              <w:jc w:val="center"/>
              <w:rPr>
                <w:b/>
                <w:lang w:bidi="x-none"/>
              </w:rPr>
            </w:pPr>
            <w:r w:rsidRPr="00321B10">
              <w:rPr>
                <w:rFonts w:ascii="Times New Roman" w:hAnsi="Times New Roman"/>
                <w:b/>
                <w:lang w:bidi="x-none"/>
              </w:rPr>
              <w:t>Measures, Quantitative Targets</w:t>
            </w:r>
          </w:p>
        </w:tc>
      </w:tr>
      <w:tr w:rsidR="00C5572C" w:rsidRPr="00514E3F">
        <w:tc>
          <w:tcPr>
            <w:tcW w:w="4230" w:type="dxa"/>
            <w:tcBorders>
              <w:top w:val="single" w:sz="4" w:space="0" w:color="auto"/>
              <w:left w:val="single" w:sz="4" w:space="0" w:color="auto"/>
              <w:bottom w:val="single" w:sz="4" w:space="0" w:color="auto"/>
              <w:right w:val="single" w:sz="4" w:space="0" w:color="auto"/>
            </w:tcBorders>
          </w:tcPr>
          <w:p w:rsidR="00C5572C" w:rsidRPr="00724E87" w:rsidRDefault="00C5572C">
            <w:pPr>
              <w:keepNext/>
              <w:rPr>
                <w:lang w:bidi="x-none"/>
              </w:rPr>
            </w:pPr>
            <w:r w:rsidRPr="00321B10">
              <w:rPr>
                <w:rFonts w:ascii="Times New Roman" w:hAnsi="Times New Roman"/>
                <w:lang w:bidi="x-none"/>
              </w:rPr>
              <w:t xml:space="preserve">Provide outpatient </w:t>
            </w:r>
            <w:r w:rsidR="00421C11">
              <w:rPr>
                <w:rFonts w:ascii="Times New Roman" w:hAnsi="Times New Roman"/>
                <w:lang w:bidi="x-none"/>
              </w:rPr>
              <w:t>substance-abuse</w:t>
            </w:r>
            <w:r w:rsidRPr="00321B10">
              <w:rPr>
                <w:rFonts w:ascii="Times New Roman" w:hAnsi="Times New Roman"/>
                <w:lang w:bidi="x-none"/>
              </w:rPr>
              <w:t xml:space="preserve"> cou</w:t>
            </w:r>
            <w:r w:rsidRPr="00321B10">
              <w:rPr>
                <w:rFonts w:ascii="Times New Roman" w:hAnsi="Times New Roman"/>
                <w:lang w:bidi="x-none"/>
              </w:rPr>
              <w:t>n</w:t>
            </w:r>
            <w:r w:rsidRPr="00321B10">
              <w:rPr>
                <w:rFonts w:ascii="Times New Roman" w:hAnsi="Times New Roman"/>
                <w:lang w:bidi="x-none"/>
              </w:rPr>
              <w:t>seling and related se</w:t>
            </w:r>
            <w:r w:rsidRPr="00321B10">
              <w:rPr>
                <w:rFonts w:ascii="Times New Roman" w:hAnsi="Times New Roman"/>
                <w:lang w:bidi="x-none"/>
              </w:rPr>
              <w:t>r</w:t>
            </w:r>
            <w:r w:rsidRPr="00321B10">
              <w:rPr>
                <w:rFonts w:ascii="Times New Roman" w:hAnsi="Times New Roman"/>
                <w:lang w:bidi="x-none"/>
              </w:rPr>
              <w:t>vices to 410 clients in the target popul</w:t>
            </w:r>
            <w:r w:rsidRPr="00321B10">
              <w:rPr>
                <w:rFonts w:ascii="Times New Roman" w:hAnsi="Times New Roman"/>
                <w:lang w:bidi="x-none"/>
              </w:rPr>
              <w:t>a</w:t>
            </w:r>
            <w:r w:rsidRPr="00321B10">
              <w:rPr>
                <w:rFonts w:ascii="Times New Roman" w:hAnsi="Times New Roman"/>
                <w:lang w:bidi="x-none"/>
              </w:rPr>
              <w:t>tion</w:t>
            </w:r>
          </w:p>
        </w:tc>
        <w:tc>
          <w:tcPr>
            <w:tcW w:w="4860" w:type="dxa"/>
            <w:tcBorders>
              <w:top w:val="single" w:sz="4" w:space="0" w:color="auto"/>
              <w:left w:val="single" w:sz="4" w:space="0" w:color="auto"/>
              <w:bottom w:val="single" w:sz="4" w:space="0" w:color="auto"/>
              <w:right w:val="single" w:sz="4" w:space="0" w:color="auto"/>
            </w:tcBorders>
          </w:tcPr>
          <w:p w:rsidR="00C5572C" w:rsidRPr="00724E87" w:rsidRDefault="00C5572C">
            <w:pPr>
              <w:keepNext/>
              <w:rPr>
                <w:lang w:bidi="x-none"/>
              </w:rPr>
            </w:pPr>
            <w:r w:rsidRPr="00321B10">
              <w:rPr>
                <w:rFonts w:ascii="Times New Roman" w:hAnsi="Times New Roman"/>
                <w:lang w:bidi="x-none"/>
              </w:rPr>
              <w:t>GPRA; client chart. Quantitative component: count of at least 410 over five years</w:t>
            </w:r>
          </w:p>
        </w:tc>
      </w:tr>
      <w:tr w:rsidR="00C5572C" w:rsidRPr="00514E3F">
        <w:tc>
          <w:tcPr>
            <w:tcW w:w="4230" w:type="dxa"/>
            <w:tcBorders>
              <w:top w:val="single" w:sz="4" w:space="0" w:color="auto"/>
              <w:left w:val="single" w:sz="4" w:space="0" w:color="auto"/>
              <w:bottom w:val="single" w:sz="4" w:space="0" w:color="auto"/>
              <w:right w:val="single" w:sz="4" w:space="0" w:color="auto"/>
            </w:tcBorders>
          </w:tcPr>
          <w:p w:rsidR="00C5572C" w:rsidRPr="00514E3F" w:rsidRDefault="00C5572C">
            <w:pPr>
              <w:rPr>
                <w:color w:val="000000"/>
                <w:lang w:bidi="x-none"/>
              </w:rPr>
            </w:pPr>
            <w:r w:rsidRPr="00514E3F">
              <w:rPr>
                <w:rFonts w:ascii="Times New Roman" w:hAnsi="Times New Roman"/>
                <w:color w:val="000000"/>
                <w:lang w:bidi="x-none"/>
              </w:rPr>
              <w:t>100</w:t>
            </w:r>
            <w:r w:rsidR="006B7545">
              <w:rPr>
                <w:rFonts w:ascii="Times New Roman" w:hAnsi="Times New Roman"/>
                <w:color w:val="000000"/>
                <w:lang w:bidi="x-none"/>
              </w:rPr>
              <w:t xml:space="preserve"> percent</w:t>
            </w:r>
            <w:r w:rsidRPr="00514E3F">
              <w:rPr>
                <w:rFonts w:ascii="Times New Roman" w:hAnsi="Times New Roman"/>
                <w:color w:val="000000"/>
                <w:lang w:bidi="x-none"/>
              </w:rPr>
              <w:t xml:space="preserve"> of clients identified or su</w:t>
            </w:r>
            <w:r w:rsidRPr="00514E3F">
              <w:rPr>
                <w:rFonts w:ascii="Times New Roman" w:hAnsi="Times New Roman"/>
                <w:color w:val="000000"/>
                <w:lang w:bidi="x-none"/>
              </w:rPr>
              <w:t>s</w:t>
            </w:r>
            <w:r w:rsidRPr="00514E3F">
              <w:rPr>
                <w:rFonts w:ascii="Times New Roman" w:hAnsi="Times New Roman"/>
                <w:color w:val="000000"/>
                <w:lang w:bidi="x-none"/>
              </w:rPr>
              <w:t>pected of having a co-occurring mental illness will be referred to the program psychiatrist for evaluation/management</w:t>
            </w:r>
          </w:p>
        </w:tc>
        <w:tc>
          <w:tcPr>
            <w:tcW w:w="4860" w:type="dxa"/>
            <w:tcBorders>
              <w:top w:val="single" w:sz="4" w:space="0" w:color="auto"/>
              <w:left w:val="single" w:sz="4" w:space="0" w:color="auto"/>
              <w:bottom w:val="single" w:sz="4" w:space="0" w:color="auto"/>
              <w:right w:val="single" w:sz="4" w:space="0" w:color="auto"/>
            </w:tcBorders>
          </w:tcPr>
          <w:p w:rsidR="00C5572C" w:rsidRPr="00724E87" w:rsidRDefault="00C5572C">
            <w:pPr>
              <w:keepNext/>
              <w:rPr>
                <w:lang w:bidi="x-none"/>
              </w:rPr>
            </w:pPr>
            <w:r w:rsidRPr="00321B10">
              <w:rPr>
                <w:rFonts w:ascii="Times New Roman" w:hAnsi="Times New Roman"/>
                <w:lang w:bidi="x-none"/>
              </w:rPr>
              <w:t xml:space="preserve">Client chart. Quantitative component: count is anticipated to be 240 over five years </w:t>
            </w:r>
          </w:p>
        </w:tc>
      </w:tr>
      <w:tr w:rsidR="00C5572C" w:rsidRPr="00514E3F">
        <w:tc>
          <w:tcPr>
            <w:tcW w:w="4230" w:type="dxa"/>
            <w:tcBorders>
              <w:top w:val="single" w:sz="4" w:space="0" w:color="auto"/>
              <w:left w:val="single" w:sz="4" w:space="0" w:color="auto"/>
              <w:bottom w:val="single" w:sz="4" w:space="0" w:color="auto"/>
              <w:right w:val="single" w:sz="4" w:space="0" w:color="auto"/>
            </w:tcBorders>
          </w:tcPr>
          <w:p w:rsidR="00C5572C" w:rsidRPr="00724E87" w:rsidRDefault="00C5572C" w:rsidP="00C5572C">
            <w:pPr>
              <w:rPr>
                <w:lang w:bidi="x-none"/>
              </w:rPr>
            </w:pPr>
            <w:r w:rsidRPr="00321B10">
              <w:rPr>
                <w:rFonts w:ascii="Times New Roman" w:hAnsi="Times New Roman"/>
                <w:lang w:bidi="x-none"/>
              </w:rPr>
              <w:t>Offer rapid testing to all of clients’ par</w:t>
            </w:r>
            <w:r w:rsidRPr="00321B10">
              <w:rPr>
                <w:rFonts w:ascii="Times New Roman" w:hAnsi="Times New Roman"/>
                <w:lang w:bidi="x-none"/>
              </w:rPr>
              <w:t>t</w:t>
            </w:r>
            <w:r w:rsidRPr="00321B10">
              <w:rPr>
                <w:rFonts w:ascii="Times New Roman" w:hAnsi="Times New Roman"/>
                <w:lang w:bidi="x-none"/>
              </w:rPr>
              <w:t>ners and any other clients requesting a</w:t>
            </w:r>
            <w:r w:rsidRPr="00321B10">
              <w:rPr>
                <w:rFonts w:ascii="Times New Roman" w:hAnsi="Times New Roman"/>
                <w:lang w:bidi="x-none"/>
              </w:rPr>
              <w:t>d</w:t>
            </w:r>
            <w:r w:rsidRPr="00321B10">
              <w:rPr>
                <w:rFonts w:ascii="Times New Roman" w:hAnsi="Times New Roman"/>
                <w:lang w:bidi="x-none"/>
              </w:rPr>
              <w:t>ditional testing</w:t>
            </w:r>
          </w:p>
        </w:tc>
        <w:tc>
          <w:tcPr>
            <w:tcW w:w="4860" w:type="dxa"/>
            <w:tcBorders>
              <w:top w:val="single" w:sz="4" w:space="0" w:color="auto"/>
              <w:left w:val="single" w:sz="4" w:space="0" w:color="auto"/>
              <w:bottom w:val="single" w:sz="4" w:space="0" w:color="auto"/>
              <w:right w:val="single" w:sz="4" w:space="0" w:color="auto"/>
            </w:tcBorders>
          </w:tcPr>
          <w:p w:rsidR="00C5572C" w:rsidRPr="00724E87" w:rsidRDefault="00C5572C" w:rsidP="00321B10">
            <w:pPr>
              <w:rPr>
                <w:b/>
                <w:lang w:bidi="x-none"/>
              </w:rPr>
            </w:pPr>
            <w:r w:rsidRPr="00321B10">
              <w:rPr>
                <w:rFonts w:ascii="Times New Roman" w:hAnsi="Times New Roman"/>
                <w:lang w:bidi="x-none"/>
              </w:rPr>
              <w:t>Client chart;</w:t>
            </w:r>
            <w:r w:rsidRPr="00321B10">
              <w:rPr>
                <w:rFonts w:ascii="Times New Roman" w:hAnsi="Times New Roman"/>
                <w:b/>
                <w:lang w:bidi="x-none"/>
              </w:rPr>
              <w:t xml:space="preserve"> </w:t>
            </w:r>
            <w:r w:rsidRPr="00321B10">
              <w:rPr>
                <w:rFonts w:ascii="Times New Roman" w:hAnsi="Times New Roman"/>
                <w:lang w:bidi="x-none"/>
              </w:rPr>
              <w:t>Quantitative component: 100</w:t>
            </w:r>
            <w:r w:rsidR="006B7545">
              <w:rPr>
                <w:rFonts w:ascii="Times New Roman" w:hAnsi="Times New Roman"/>
                <w:lang w:bidi="x-none"/>
              </w:rPr>
              <w:t xml:space="preserve"> pe</w:t>
            </w:r>
            <w:r w:rsidR="006B7545">
              <w:rPr>
                <w:rFonts w:ascii="Times New Roman" w:hAnsi="Times New Roman"/>
                <w:lang w:bidi="x-none"/>
              </w:rPr>
              <w:t>r</w:t>
            </w:r>
            <w:r w:rsidR="006B7545">
              <w:rPr>
                <w:rFonts w:ascii="Times New Roman" w:hAnsi="Times New Roman"/>
                <w:lang w:bidi="x-none"/>
              </w:rPr>
              <w:t>cent</w:t>
            </w:r>
            <w:r w:rsidRPr="00321B10">
              <w:rPr>
                <w:rFonts w:ascii="Times New Roman" w:hAnsi="Times New Roman"/>
                <w:lang w:bidi="x-none"/>
              </w:rPr>
              <w:t xml:space="preserve"> of partners; projected # partners ident</w:t>
            </w:r>
            <w:r w:rsidRPr="00321B10">
              <w:rPr>
                <w:rFonts w:ascii="Times New Roman" w:hAnsi="Times New Roman"/>
                <w:lang w:bidi="x-none"/>
              </w:rPr>
              <w:t>i</w:t>
            </w:r>
            <w:r w:rsidRPr="00321B10">
              <w:rPr>
                <w:rFonts w:ascii="Times New Roman" w:hAnsi="Times New Roman"/>
                <w:lang w:bidi="x-none"/>
              </w:rPr>
              <w:t xml:space="preserve">fied and tested is 44. </w:t>
            </w:r>
          </w:p>
        </w:tc>
      </w:tr>
      <w:tr w:rsidR="00C5572C" w:rsidRPr="00514E3F">
        <w:tc>
          <w:tcPr>
            <w:tcW w:w="4230" w:type="dxa"/>
            <w:tcBorders>
              <w:top w:val="single" w:sz="4" w:space="0" w:color="auto"/>
              <w:left w:val="single" w:sz="4" w:space="0" w:color="auto"/>
              <w:bottom w:val="single" w:sz="4" w:space="0" w:color="auto"/>
              <w:right w:val="single" w:sz="4" w:space="0" w:color="auto"/>
            </w:tcBorders>
          </w:tcPr>
          <w:p w:rsidR="00C5572C" w:rsidRPr="00724E87" w:rsidRDefault="00C5572C">
            <w:pPr>
              <w:rPr>
                <w:lang w:bidi="x-none"/>
              </w:rPr>
            </w:pPr>
            <w:r w:rsidRPr="00321B10">
              <w:rPr>
                <w:rFonts w:ascii="Times New Roman" w:hAnsi="Times New Roman"/>
                <w:lang w:bidi="x-none"/>
              </w:rPr>
              <w:t>Provide the services in a way that is se</w:t>
            </w:r>
            <w:r w:rsidRPr="00321B10">
              <w:rPr>
                <w:rFonts w:ascii="Times New Roman" w:hAnsi="Times New Roman"/>
                <w:lang w:bidi="x-none"/>
              </w:rPr>
              <w:t>n</w:t>
            </w:r>
            <w:r w:rsidRPr="00321B10">
              <w:rPr>
                <w:rFonts w:ascii="Times New Roman" w:hAnsi="Times New Roman"/>
                <w:lang w:bidi="x-none"/>
              </w:rPr>
              <w:t xml:space="preserve">sitive to culture, gender, and other client characteristics </w:t>
            </w:r>
          </w:p>
        </w:tc>
        <w:tc>
          <w:tcPr>
            <w:tcW w:w="4860" w:type="dxa"/>
            <w:tcBorders>
              <w:top w:val="single" w:sz="4" w:space="0" w:color="auto"/>
              <w:left w:val="single" w:sz="4" w:space="0" w:color="auto"/>
              <w:bottom w:val="single" w:sz="4" w:space="0" w:color="auto"/>
              <w:right w:val="single" w:sz="4" w:space="0" w:color="auto"/>
            </w:tcBorders>
          </w:tcPr>
          <w:p w:rsidR="00C5572C" w:rsidRPr="00724E87" w:rsidRDefault="00C5572C">
            <w:pPr>
              <w:keepNext/>
              <w:rPr>
                <w:lang w:bidi="x-none"/>
              </w:rPr>
            </w:pPr>
            <w:r w:rsidRPr="00321B10">
              <w:rPr>
                <w:rFonts w:ascii="Times New Roman" w:hAnsi="Times New Roman"/>
                <w:lang w:bidi="x-none"/>
              </w:rPr>
              <w:t>Qualitative: documented advisory board input; documented client focus group input. Quantit</w:t>
            </w:r>
            <w:r w:rsidRPr="00321B10">
              <w:rPr>
                <w:rFonts w:ascii="Times New Roman" w:hAnsi="Times New Roman"/>
                <w:lang w:bidi="x-none"/>
              </w:rPr>
              <w:t>a</w:t>
            </w:r>
            <w:r w:rsidRPr="00321B10">
              <w:rPr>
                <w:rFonts w:ascii="Times New Roman" w:hAnsi="Times New Roman"/>
                <w:lang w:bidi="x-none"/>
              </w:rPr>
              <w:t>tive: AHP Satisfaction survey, at least 90</w:t>
            </w:r>
            <w:r w:rsidR="006B7545">
              <w:rPr>
                <w:rFonts w:ascii="Times New Roman" w:hAnsi="Times New Roman"/>
                <w:lang w:bidi="x-none"/>
              </w:rPr>
              <w:t xml:space="preserve"> pe</w:t>
            </w:r>
            <w:r w:rsidR="006B7545">
              <w:rPr>
                <w:rFonts w:ascii="Times New Roman" w:hAnsi="Times New Roman"/>
                <w:lang w:bidi="x-none"/>
              </w:rPr>
              <w:t>r</w:t>
            </w:r>
            <w:r w:rsidR="006B7545">
              <w:rPr>
                <w:rFonts w:ascii="Times New Roman" w:hAnsi="Times New Roman"/>
                <w:lang w:bidi="x-none"/>
              </w:rPr>
              <w:t>cent</w:t>
            </w:r>
            <w:r w:rsidRPr="00321B10">
              <w:rPr>
                <w:rFonts w:ascii="Times New Roman" w:hAnsi="Times New Roman"/>
                <w:lang w:bidi="x-none"/>
              </w:rPr>
              <w:t xml:space="preserve"> “Very Satisfied” with cultural, other sens</w:t>
            </w:r>
            <w:r w:rsidRPr="00321B10">
              <w:rPr>
                <w:rFonts w:ascii="Times New Roman" w:hAnsi="Times New Roman"/>
                <w:lang w:bidi="x-none"/>
              </w:rPr>
              <w:t>i</w:t>
            </w:r>
            <w:r w:rsidRPr="00321B10">
              <w:rPr>
                <w:rFonts w:ascii="Times New Roman" w:hAnsi="Times New Roman"/>
                <w:lang w:bidi="x-none"/>
              </w:rPr>
              <w:t>tivity</w:t>
            </w:r>
          </w:p>
        </w:tc>
      </w:tr>
      <w:tr w:rsidR="00C5572C" w:rsidRPr="00514E3F">
        <w:tc>
          <w:tcPr>
            <w:tcW w:w="4230" w:type="dxa"/>
          </w:tcPr>
          <w:p w:rsidR="00C5572C" w:rsidRPr="00724E87" w:rsidRDefault="00C5572C">
            <w:pPr>
              <w:rPr>
                <w:lang w:bidi="x-none"/>
              </w:rPr>
            </w:pPr>
            <w:r w:rsidRPr="00321B10">
              <w:rPr>
                <w:rFonts w:ascii="Times New Roman" w:hAnsi="Times New Roman"/>
                <w:lang w:bidi="x-none"/>
              </w:rPr>
              <w:t>Provide Motivational Interviewing with fidelity to the model</w:t>
            </w:r>
          </w:p>
        </w:tc>
        <w:tc>
          <w:tcPr>
            <w:tcW w:w="4860" w:type="dxa"/>
          </w:tcPr>
          <w:p w:rsidR="00C5572C" w:rsidRPr="00724E87" w:rsidRDefault="00C5572C">
            <w:pPr>
              <w:rPr>
                <w:b/>
                <w:lang w:bidi="x-none"/>
              </w:rPr>
            </w:pPr>
            <w:r w:rsidRPr="00321B10">
              <w:rPr>
                <w:rFonts w:ascii="Times New Roman" w:hAnsi="Times New Roman"/>
                <w:lang w:bidi="x-none"/>
              </w:rPr>
              <w:t>Quarterly progress reports document planned training implemented, interviews confirm staff comprehend practice. Quantitative: at least 90</w:t>
            </w:r>
            <w:r w:rsidR="006B7545">
              <w:rPr>
                <w:rFonts w:ascii="Times New Roman" w:hAnsi="Times New Roman"/>
                <w:lang w:bidi="x-none"/>
              </w:rPr>
              <w:t xml:space="preserve"> percent</w:t>
            </w:r>
            <w:r w:rsidRPr="00321B10">
              <w:rPr>
                <w:rFonts w:ascii="Times New Roman" w:hAnsi="Times New Roman"/>
                <w:lang w:bidi="x-none"/>
              </w:rPr>
              <w:t xml:space="preserve"> score on Fidelity tracking forms</w:t>
            </w:r>
          </w:p>
        </w:tc>
      </w:tr>
    </w:tbl>
    <w:p w:rsidR="00C5572C" w:rsidRPr="00321B10" w:rsidRDefault="00C5572C">
      <w:pPr>
        <w:tabs>
          <w:tab w:val="left" w:pos="4338"/>
          <w:tab w:val="left" w:pos="9198"/>
        </w:tabs>
        <w:ind w:left="108"/>
        <w:rPr>
          <w:rFonts w:ascii="Times New Roman" w:hAnsi="Times New Roman"/>
        </w:rPr>
      </w:pPr>
    </w:p>
    <w:p w:rsidR="00C5572C" w:rsidRPr="00321B10" w:rsidRDefault="00C5572C" w:rsidP="00321B10">
      <w:pPr>
        <w:keepNext/>
        <w:tabs>
          <w:tab w:val="left" w:pos="4338"/>
          <w:tab w:val="left" w:pos="9198"/>
        </w:tabs>
        <w:spacing w:after="40"/>
        <w:ind w:left="115"/>
        <w:outlineLvl w:val="0"/>
        <w:rPr>
          <w:rFonts w:ascii="Times New Roman" w:hAnsi="Times New Roman"/>
          <w:b/>
        </w:rPr>
      </w:pPr>
      <w:r w:rsidRPr="00321B10">
        <w:rPr>
          <w:rFonts w:ascii="Times New Roman" w:hAnsi="Times New Roman"/>
          <w:b/>
        </w:rPr>
        <w:t>Table 6. Quantitative outcome objectives and measu</w:t>
      </w:r>
      <w:r w:rsidRPr="00724E87">
        <w:rPr>
          <w:rFonts w:ascii="Times New Roman" w:hAnsi="Times New Roman"/>
          <w:b/>
        </w:rPr>
        <w:t>r</w:t>
      </w:r>
      <w:r w:rsidR="003462A1">
        <w:rPr>
          <w:rFonts w:ascii="Times New Roman" w:hAnsi="Times New Roman"/>
          <w:b/>
        </w:rPr>
        <w: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590"/>
        <w:gridCol w:w="4500"/>
      </w:tblGrid>
      <w:tr w:rsidR="00C5572C" w:rsidRPr="00514E3F">
        <w:tc>
          <w:tcPr>
            <w:tcW w:w="4590" w:type="dxa"/>
          </w:tcPr>
          <w:p w:rsidR="00C5572C" w:rsidRPr="00321B10" w:rsidRDefault="00C5572C">
            <w:pPr>
              <w:jc w:val="center"/>
              <w:rPr>
                <w:rFonts w:ascii="Times New Roman" w:hAnsi="Times New Roman"/>
                <w:b/>
                <w:lang w:bidi="x-none"/>
              </w:rPr>
            </w:pPr>
            <w:r w:rsidRPr="00321B10">
              <w:rPr>
                <w:rFonts w:ascii="Times New Roman" w:hAnsi="Times New Roman"/>
                <w:b/>
                <w:caps/>
                <w:lang w:bidi="x-none"/>
              </w:rPr>
              <w:t>Outcome Objectives</w:t>
            </w:r>
          </w:p>
          <w:p w:rsidR="00C5572C" w:rsidRPr="00724E87" w:rsidRDefault="00C5572C">
            <w:pPr>
              <w:jc w:val="center"/>
              <w:rPr>
                <w:b/>
                <w:lang w:bidi="x-none"/>
              </w:rPr>
            </w:pPr>
            <w:r w:rsidRPr="00321B10">
              <w:rPr>
                <w:rFonts w:ascii="Times New Roman" w:hAnsi="Times New Roman"/>
                <w:b/>
                <w:lang w:bidi="x-none"/>
              </w:rPr>
              <w:t>At 6 months; to be maintained or i</w:t>
            </w:r>
            <w:r w:rsidRPr="00321B10">
              <w:rPr>
                <w:rFonts w:ascii="Times New Roman" w:hAnsi="Times New Roman"/>
                <w:b/>
                <w:lang w:bidi="x-none"/>
              </w:rPr>
              <w:t>n</w:t>
            </w:r>
            <w:r w:rsidRPr="00321B10">
              <w:rPr>
                <w:rFonts w:ascii="Times New Roman" w:hAnsi="Times New Roman"/>
                <w:b/>
                <w:lang w:bidi="x-none"/>
              </w:rPr>
              <w:t>creased at discharge.</w:t>
            </w:r>
          </w:p>
        </w:tc>
        <w:tc>
          <w:tcPr>
            <w:tcW w:w="4500" w:type="dxa"/>
          </w:tcPr>
          <w:p w:rsidR="00C5572C" w:rsidRPr="00724E87" w:rsidRDefault="00C5572C">
            <w:pPr>
              <w:jc w:val="center"/>
              <w:rPr>
                <w:b/>
                <w:lang w:bidi="x-none"/>
              </w:rPr>
            </w:pPr>
            <w:r w:rsidRPr="00321B10">
              <w:rPr>
                <w:rFonts w:ascii="Times New Roman" w:hAnsi="Times New Roman"/>
                <w:b/>
                <w:caps/>
                <w:lang w:bidi="x-none"/>
              </w:rPr>
              <w:t>Measures</w:t>
            </w:r>
            <w:r w:rsidRPr="00321B10">
              <w:rPr>
                <w:rFonts w:ascii="Times New Roman" w:hAnsi="Times New Roman"/>
                <w:b/>
                <w:lang w:bidi="x-none"/>
              </w:rPr>
              <w:t xml:space="preserve"> </w:t>
            </w:r>
            <w:r w:rsidRPr="00321B10">
              <w:rPr>
                <w:rFonts w:ascii="Times New Roman" w:hAnsi="Times New Roman"/>
                <w:lang w:bidi="x-none"/>
              </w:rPr>
              <w:t>(included in Appendix 2)</w:t>
            </w:r>
          </w:p>
        </w:tc>
      </w:tr>
      <w:tr w:rsidR="00C5572C" w:rsidRPr="00514E3F">
        <w:tc>
          <w:tcPr>
            <w:tcW w:w="4590" w:type="dxa"/>
          </w:tcPr>
          <w:p w:rsidR="00C5572C" w:rsidRPr="00724E87" w:rsidRDefault="00C5572C">
            <w:pPr>
              <w:rPr>
                <w:b/>
                <w:lang w:bidi="x-none"/>
              </w:rPr>
            </w:pPr>
            <w:r w:rsidRPr="00321B10">
              <w:rPr>
                <w:rFonts w:ascii="Times New Roman" w:hAnsi="Times New Roman"/>
                <w:lang w:bidi="x-none"/>
              </w:rPr>
              <w:t>1. Reduced illegal drug use. At least 30</w:t>
            </w:r>
            <w:r w:rsidR="006B7545">
              <w:rPr>
                <w:rFonts w:ascii="Times New Roman" w:hAnsi="Times New Roman"/>
                <w:lang w:bidi="x-none"/>
              </w:rPr>
              <w:t xml:space="preserve"> pe</w:t>
            </w:r>
            <w:r w:rsidR="006B7545">
              <w:rPr>
                <w:rFonts w:ascii="Times New Roman" w:hAnsi="Times New Roman"/>
                <w:lang w:bidi="x-none"/>
              </w:rPr>
              <w:t>r</w:t>
            </w:r>
            <w:r w:rsidR="006B7545">
              <w:rPr>
                <w:rFonts w:ascii="Times New Roman" w:hAnsi="Times New Roman"/>
                <w:lang w:bidi="x-none"/>
              </w:rPr>
              <w:t>cent</w:t>
            </w:r>
            <w:r w:rsidRPr="00321B10">
              <w:rPr>
                <w:rFonts w:ascii="Times New Roman" w:hAnsi="Times New Roman"/>
                <w:lang w:bidi="x-none"/>
              </w:rPr>
              <w:t xml:space="preserve"> to become abstinent, at least 50</w:t>
            </w:r>
            <w:r w:rsidR="006B7545">
              <w:rPr>
                <w:rFonts w:ascii="Times New Roman" w:hAnsi="Times New Roman"/>
                <w:lang w:bidi="x-none"/>
              </w:rPr>
              <w:t xml:space="preserve"> percent</w:t>
            </w:r>
            <w:r w:rsidRPr="00321B10">
              <w:rPr>
                <w:rFonts w:ascii="Times New Roman" w:hAnsi="Times New Roman"/>
                <w:lang w:bidi="x-none"/>
              </w:rPr>
              <w:t xml:space="preserve"> to reduce days of illegal drug use.</w:t>
            </w:r>
          </w:p>
        </w:tc>
        <w:tc>
          <w:tcPr>
            <w:tcW w:w="4500" w:type="dxa"/>
          </w:tcPr>
          <w:p w:rsidR="00C5572C" w:rsidRPr="00724E87" w:rsidRDefault="00C5572C">
            <w:pPr>
              <w:rPr>
                <w:lang w:bidi="x-none"/>
              </w:rPr>
            </w:pPr>
            <w:r w:rsidRPr="00321B10">
              <w:rPr>
                <w:rFonts w:ascii="Times New Roman" w:hAnsi="Times New Roman"/>
                <w:lang w:bidi="x-none"/>
              </w:rPr>
              <w:t xml:space="preserve">GPRA, Addiction Severity Index (ASI). </w:t>
            </w:r>
          </w:p>
        </w:tc>
      </w:tr>
      <w:tr w:rsidR="00C5572C" w:rsidRPr="00514E3F">
        <w:tc>
          <w:tcPr>
            <w:tcW w:w="4590" w:type="dxa"/>
          </w:tcPr>
          <w:p w:rsidR="00C5572C" w:rsidRPr="00724E87" w:rsidRDefault="00C5572C">
            <w:pPr>
              <w:rPr>
                <w:b/>
                <w:lang w:bidi="x-none"/>
              </w:rPr>
            </w:pPr>
            <w:r w:rsidRPr="00321B10">
              <w:rPr>
                <w:rFonts w:ascii="Times New Roman" w:hAnsi="Times New Roman"/>
                <w:lang w:bidi="x-none"/>
              </w:rPr>
              <w:t>2. Improved mental health. 70</w:t>
            </w:r>
            <w:r w:rsidR="006B7545">
              <w:rPr>
                <w:rFonts w:ascii="Times New Roman" w:hAnsi="Times New Roman"/>
                <w:lang w:bidi="x-none"/>
              </w:rPr>
              <w:t xml:space="preserve"> percent</w:t>
            </w:r>
            <w:r w:rsidRPr="00321B10">
              <w:rPr>
                <w:rFonts w:ascii="Times New Roman" w:hAnsi="Times New Roman"/>
                <w:lang w:bidi="x-none"/>
              </w:rPr>
              <w:t xml:space="preserve"> of cl</w:t>
            </w:r>
            <w:r w:rsidRPr="00321B10">
              <w:rPr>
                <w:rFonts w:ascii="Times New Roman" w:hAnsi="Times New Roman"/>
                <w:lang w:bidi="x-none"/>
              </w:rPr>
              <w:t>i</w:t>
            </w:r>
            <w:r w:rsidRPr="00321B10">
              <w:rPr>
                <w:rFonts w:ascii="Times New Roman" w:hAnsi="Times New Roman"/>
                <w:lang w:bidi="x-none"/>
              </w:rPr>
              <w:t>ents with co-occurring mental illness to i</w:t>
            </w:r>
            <w:r w:rsidRPr="00321B10">
              <w:rPr>
                <w:rFonts w:ascii="Times New Roman" w:hAnsi="Times New Roman"/>
                <w:lang w:bidi="x-none"/>
              </w:rPr>
              <w:t>m</w:t>
            </w:r>
            <w:r w:rsidRPr="00321B10">
              <w:rPr>
                <w:rFonts w:ascii="Times New Roman" w:hAnsi="Times New Roman"/>
                <w:lang w:bidi="x-none"/>
              </w:rPr>
              <w:t>prove at least .2 on the ASI psychiatric co</w:t>
            </w:r>
            <w:r w:rsidRPr="00321B10">
              <w:rPr>
                <w:rFonts w:ascii="Times New Roman" w:hAnsi="Times New Roman"/>
                <w:lang w:bidi="x-none"/>
              </w:rPr>
              <w:t>m</w:t>
            </w:r>
            <w:r w:rsidRPr="00321B10">
              <w:rPr>
                <w:rFonts w:ascii="Times New Roman" w:hAnsi="Times New Roman"/>
                <w:lang w:bidi="x-none"/>
              </w:rPr>
              <w:t>posite index.</w:t>
            </w:r>
          </w:p>
        </w:tc>
        <w:tc>
          <w:tcPr>
            <w:tcW w:w="4500" w:type="dxa"/>
          </w:tcPr>
          <w:p w:rsidR="00C5572C" w:rsidRPr="00724E87" w:rsidRDefault="00C5572C">
            <w:pPr>
              <w:rPr>
                <w:lang w:bidi="x-none"/>
              </w:rPr>
            </w:pPr>
            <w:r w:rsidRPr="00321B10">
              <w:rPr>
                <w:rFonts w:ascii="Times New Roman" w:hAnsi="Times New Roman"/>
                <w:lang w:bidi="x-none"/>
              </w:rPr>
              <w:t>GPRA, Addiction Severity Index (ASI), cl</w:t>
            </w:r>
            <w:r w:rsidRPr="00321B10">
              <w:rPr>
                <w:rFonts w:ascii="Times New Roman" w:hAnsi="Times New Roman"/>
                <w:lang w:bidi="x-none"/>
              </w:rPr>
              <w:t>i</w:t>
            </w:r>
            <w:r w:rsidRPr="00321B10">
              <w:t>ent charts.</w:t>
            </w:r>
            <w:r w:rsidR="005222B6">
              <w:t xml:space="preserve"> </w:t>
            </w:r>
          </w:p>
        </w:tc>
      </w:tr>
      <w:tr w:rsidR="00C5572C" w:rsidRPr="00514E3F">
        <w:tc>
          <w:tcPr>
            <w:tcW w:w="4590" w:type="dxa"/>
          </w:tcPr>
          <w:p w:rsidR="00C5572C" w:rsidRPr="00724E87" w:rsidRDefault="00C5572C">
            <w:pPr>
              <w:rPr>
                <w:b/>
                <w:lang w:bidi="x-none"/>
              </w:rPr>
            </w:pPr>
            <w:r w:rsidRPr="00321B10">
              <w:rPr>
                <w:rFonts w:ascii="Times New Roman" w:hAnsi="Times New Roman"/>
                <w:lang w:bidi="x-none"/>
              </w:rPr>
              <w:t>3. Reduced alcohol use. At least 30</w:t>
            </w:r>
            <w:r w:rsidR="006B7545">
              <w:rPr>
                <w:rFonts w:ascii="Times New Roman" w:hAnsi="Times New Roman"/>
                <w:lang w:bidi="x-none"/>
              </w:rPr>
              <w:t xml:space="preserve"> percent</w:t>
            </w:r>
            <w:r w:rsidRPr="00321B10">
              <w:rPr>
                <w:rFonts w:ascii="Times New Roman" w:hAnsi="Times New Roman"/>
                <w:lang w:bidi="x-none"/>
              </w:rPr>
              <w:t xml:space="preserve"> of clients who abuse alcohol to become a</w:t>
            </w:r>
            <w:r w:rsidRPr="00321B10">
              <w:rPr>
                <w:rFonts w:ascii="Times New Roman" w:hAnsi="Times New Roman"/>
                <w:lang w:bidi="x-none"/>
              </w:rPr>
              <w:t>b</w:t>
            </w:r>
            <w:r w:rsidRPr="00321B10">
              <w:rPr>
                <w:rFonts w:ascii="Times New Roman" w:hAnsi="Times New Roman"/>
                <w:lang w:bidi="x-none"/>
              </w:rPr>
              <w:t>stinent; at least 60</w:t>
            </w:r>
            <w:r w:rsidR="006B7545">
              <w:rPr>
                <w:rFonts w:ascii="Times New Roman" w:hAnsi="Times New Roman"/>
                <w:lang w:bidi="x-none"/>
              </w:rPr>
              <w:t xml:space="preserve"> percent</w:t>
            </w:r>
            <w:r w:rsidRPr="00321B10">
              <w:rPr>
                <w:rFonts w:ascii="Times New Roman" w:hAnsi="Times New Roman"/>
                <w:lang w:bidi="x-none"/>
              </w:rPr>
              <w:t xml:space="preserve"> reduce days of use. </w:t>
            </w:r>
          </w:p>
        </w:tc>
        <w:tc>
          <w:tcPr>
            <w:tcW w:w="4500" w:type="dxa"/>
          </w:tcPr>
          <w:p w:rsidR="00C5572C" w:rsidRPr="00724E87" w:rsidRDefault="00C5572C">
            <w:pPr>
              <w:rPr>
                <w:lang w:bidi="x-none"/>
              </w:rPr>
            </w:pPr>
            <w:r w:rsidRPr="00321B10">
              <w:rPr>
                <w:rFonts w:ascii="Times New Roman" w:hAnsi="Times New Roman"/>
                <w:lang w:bidi="x-none"/>
              </w:rPr>
              <w:t>GPRA, Addiction Severity Index (ASI), cl</w:t>
            </w:r>
            <w:r w:rsidRPr="00321B10">
              <w:rPr>
                <w:rFonts w:ascii="Times New Roman" w:hAnsi="Times New Roman"/>
                <w:lang w:bidi="x-none"/>
              </w:rPr>
              <w:t>i</w:t>
            </w:r>
            <w:r w:rsidRPr="00321B10">
              <w:rPr>
                <w:rFonts w:ascii="Times New Roman" w:hAnsi="Times New Roman"/>
                <w:lang w:bidi="x-none"/>
              </w:rPr>
              <w:t>ent charts</w:t>
            </w:r>
          </w:p>
        </w:tc>
      </w:tr>
      <w:tr w:rsidR="00C5572C" w:rsidRPr="00514E3F">
        <w:tc>
          <w:tcPr>
            <w:tcW w:w="4590" w:type="dxa"/>
          </w:tcPr>
          <w:p w:rsidR="00C5572C" w:rsidRPr="00724E87" w:rsidRDefault="00C5572C">
            <w:pPr>
              <w:rPr>
                <w:lang w:bidi="x-none"/>
              </w:rPr>
            </w:pPr>
            <w:r w:rsidRPr="00321B10">
              <w:rPr>
                <w:rFonts w:ascii="Times New Roman" w:hAnsi="Times New Roman"/>
                <w:lang w:bidi="x-none"/>
              </w:rPr>
              <w:t>4. Maintain or increased access and adhe</w:t>
            </w:r>
            <w:r w:rsidRPr="00321B10">
              <w:rPr>
                <w:rFonts w:ascii="Times New Roman" w:hAnsi="Times New Roman"/>
                <w:lang w:bidi="x-none"/>
              </w:rPr>
              <w:t>r</w:t>
            </w:r>
            <w:r w:rsidRPr="00321B10">
              <w:rPr>
                <w:rFonts w:ascii="Times New Roman" w:hAnsi="Times New Roman"/>
                <w:lang w:bidi="x-none"/>
              </w:rPr>
              <w:t>ence to antiretroviral regimens. 100</w:t>
            </w:r>
            <w:r w:rsidR="006B7545">
              <w:rPr>
                <w:rFonts w:ascii="Times New Roman" w:hAnsi="Times New Roman"/>
                <w:lang w:bidi="x-none"/>
              </w:rPr>
              <w:t xml:space="preserve"> pe</w:t>
            </w:r>
            <w:r w:rsidR="006B7545">
              <w:rPr>
                <w:rFonts w:ascii="Times New Roman" w:hAnsi="Times New Roman"/>
                <w:lang w:bidi="x-none"/>
              </w:rPr>
              <w:t>r</w:t>
            </w:r>
            <w:r w:rsidR="006B7545">
              <w:rPr>
                <w:rFonts w:ascii="Times New Roman" w:hAnsi="Times New Roman"/>
                <w:lang w:bidi="x-none"/>
              </w:rPr>
              <w:t>cent</w:t>
            </w:r>
            <w:r w:rsidRPr="00321B10">
              <w:rPr>
                <w:rFonts w:ascii="Times New Roman" w:hAnsi="Times New Roman"/>
                <w:lang w:bidi="x-none"/>
              </w:rPr>
              <w:t xml:space="preserve"> of HIV positive clients who have not been assessed for antivirals to be referred for this; of clients that have prescription, at least 80</w:t>
            </w:r>
            <w:r w:rsidR="006B7545">
              <w:rPr>
                <w:rFonts w:ascii="Times New Roman" w:hAnsi="Times New Roman"/>
                <w:lang w:bidi="x-none"/>
              </w:rPr>
              <w:t xml:space="preserve"> percent</w:t>
            </w:r>
            <w:r w:rsidRPr="00321B10">
              <w:rPr>
                <w:rFonts w:ascii="Times New Roman" w:hAnsi="Times New Roman"/>
                <w:lang w:bidi="x-none"/>
              </w:rPr>
              <w:t xml:space="preserve"> will r</w:t>
            </w:r>
            <w:r w:rsidRPr="00321B10">
              <w:rPr>
                <w:rFonts w:ascii="Times New Roman" w:hAnsi="Times New Roman"/>
                <w:lang w:bidi="x-none"/>
              </w:rPr>
              <w:t>e</w:t>
            </w:r>
            <w:r w:rsidRPr="00321B10">
              <w:rPr>
                <w:rFonts w:ascii="Times New Roman" w:hAnsi="Times New Roman"/>
                <w:lang w:bidi="x-none"/>
              </w:rPr>
              <w:t>port using the medication as prescribed “all or almost all the time.”</w:t>
            </w:r>
          </w:p>
        </w:tc>
        <w:tc>
          <w:tcPr>
            <w:tcW w:w="4500" w:type="dxa"/>
          </w:tcPr>
          <w:p w:rsidR="00C5572C" w:rsidRPr="00724E87" w:rsidRDefault="00C5572C">
            <w:pPr>
              <w:rPr>
                <w:lang w:bidi="x-none"/>
              </w:rPr>
            </w:pPr>
            <w:r w:rsidRPr="00321B10">
              <w:rPr>
                <w:rFonts w:ascii="Times New Roman" w:hAnsi="Times New Roman"/>
                <w:lang w:bidi="x-none"/>
              </w:rPr>
              <w:t>AHP local evaluation instrument; referrals for evaluation of need for antivirals to be counted via chart review</w:t>
            </w:r>
          </w:p>
        </w:tc>
      </w:tr>
      <w:tr w:rsidR="00C5572C" w:rsidRPr="00514E3F">
        <w:tc>
          <w:tcPr>
            <w:tcW w:w="4590" w:type="dxa"/>
          </w:tcPr>
          <w:p w:rsidR="00C5572C" w:rsidRPr="00724E87" w:rsidRDefault="00C5572C">
            <w:pPr>
              <w:keepNext/>
              <w:rPr>
                <w:b/>
                <w:lang w:bidi="x-none"/>
              </w:rPr>
            </w:pPr>
            <w:r w:rsidRPr="00873C8C">
              <w:rPr>
                <w:rFonts w:ascii="Times New Roman" w:hAnsi="Times New Roman"/>
                <w:lang w:bidi="x-none"/>
              </w:rPr>
              <w:lastRenderedPageBreak/>
              <w:t>5. Reduced HIV transmission behavior. Of those reporting needle sharing or serodi</w:t>
            </w:r>
            <w:r w:rsidRPr="00873C8C">
              <w:rPr>
                <w:rFonts w:ascii="Times New Roman" w:hAnsi="Times New Roman"/>
                <w:lang w:bidi="x-none"/>
              </w:rPr>
              <w:t>s</w:t>
            </w:r>
            <w:r w:rsidRPr="00873C8C">
              <w:rPr>
                <w:rFonts w:ascii="Times New Roman" w:hAnsi="Times New Roman"/>
                <w:lang w:bidi="x-none"/>
              </w:rPr>
              <w:t>cordant unprotected sex, at least 50</w:t>
            </w:r>
            <w:r w:rsidR="006B7545">
              <w:rPr>
                <w:rFonts w:ascii="Times New Roman" w:hAnsi="Times New Roman"/>
                <w:lang w:bidi="x-none"/>
              </w:rPr>
              <w:t xml:space="preserve"> percent</w:t>
            </w:r>
            <w:r w:rsidRPr="00873C8C">
              <w:rPr>
                <w:rFonts w:ascii="Times New Roman" w:hAnsi="Times New Roman"/>
                <w:lang w:bidi="x-none"/>
              </w:rPr>
              <w:t xml:space="preserve"> will report reduction. </w:t>
            </w:r>
          </w:p>
        </w:tc>
        <w:tc>
          <w:tcPr>
            <w:tcW w:w="4500" w:type="dxa"/>
          </w:tcPr>
          <w:p w:rsidR="00C5572C" w:rsidRPr="00724E87" w:rsidRDefault="00C5572C">
            <w:pPr>
              <w:rPr>
                <w:lang w:bidi="x-none"/>
              </w:rPr>
            </w:pPr>
            <w:r w:rsidRPr="00873C8C">
              <w:rPr>
                <w:rFonts w:ascii="Times New Roman" w:hAnsi="Times New Roman"/>
                <w:lang w:bidi="x-none"/>
              </w:rPr>
              <w:t>GPRA, local evaluation instrument; su</w:t>
            </w:r>
            <w:r w:rsidRPr="00873C8C">
              <w:rPr>
                <w:rFonts w:ascii="Times New Roman" w:hAnsi="Times New Roman"/>
                <w:lang w:bidi="x-none"/>
              </w:rPr>
              <w:t>p</w:t>
            </w:r>
            <w:r w:rsidRPr="00873C8C">
              <w:rPr>
                <w:rFonts w:ascii="Times New Roman" w:hAnsi="Times New Roman"/>
                <w:lang w:bidi="x-none"/>
              </w:rPr>
              <w:t>plemented by qualitative data in client charts and focus groups client charts</w:t>
            </w:r>
          </w:p>
        </w:tc>
      </w:tr>
      <w:tr w:rsidR="00C5572C" w:rsidRPr="00514E3F">
        <w:tc>
          <w:tcPr>
            <w:tcW w:w="4590" w:type="dxa"/>
          </w:tcPr>
          <w:p w:rsidR="00C5572C" w:rsidRPr="00724E87" w:rsidRDefault="00C5572C">
            <w:pPr>
              <w:rPr>
                <w:lang w:bidi="x-none"/>
              </w:rPr>
            </w:pPr>
            <w:r w:rsidRPr="00873C8C">
              <w:rPr>
                <w:rFonts w:ascii="Times New Roman" w:hAnsi="Times New Roman"/>
                <w:lang w:bidi="x-none"/>
              </w:rPr>
              <w:t>6. Increased self-sufficiency including e</w:t>
            </w:r>
            <w:r w:rsidRPr="00873C8C">
              <w:rPr>
                <w:rFonts w:ascii="Times New Roman" w:hAnsi="Times New Roman"/>
                <w:lang w:bidi="x-none"/>
              </w:rPr>
              <w:t>m</w:t>
            </w:r>
            <w:r w:rsidRPr="00873C8C">
              <w:rPr>
                <w:rFonts w:ascii="Times New Roman" w:hAnsi="Times New Roman"/>
                <w:lang w:bidi="x-none"/>
              </w:rPr>
              <w:t>ployment, legal income; at least 50</w:t>
            </w:r>
            <w:r w:rsidR="006B7545">
              <w:rPr>
                <w:rFonts w:ascii="Times New Roman" w:hAnsi="Times New Roman"/>
                <w:lang w:bidi="x-none"/>
              </w:rPr>
              <w:t xml:space="preserve"> percent</w:t>
            </w:r>
            <w:r w:rsidRPr="00873C8C">
              <w:rPr>
                <w:rFonts w:ascii="Times New Roman" w:hAnsi="Times New Roman"/>
                <w:lang w:bidi="x-none"/>
              </w:rPr>
              <w:t xml:space="preserve"> to report improvement in employment or i</w:t>
            </w:r>
            <w:r w:rsidRPr="00873C8C">
              <w:rPr>
                <w:rFonts w:ascii="Times New Roman" w:hAnsi="Times New Roman"/>
                <w:lang w:bidi="x-none"/>
              </w:rPr>
              <w:t>n</w:t>
            </w:r>
            <w:r w:rsidRPr="00873C8C">
              <w:rPr>
                <w:rFonts w:ascii="Times New Roman" w:hAnsi="Times New Roman"/>
                <w:lang w:bidi="x-none"/>
              </w:rPr>
              <w:t xml:space="preserve">come. </w:t>
            </w:r>
          </w:p>
        </w:tc>
        <w:tc>
          <w:tcPr>
            <w:tcW w:w="4500" w:type="dxa"/>
          </w:tcPr>
          <w:p w:rsidR="00C5572C" w:rsidRPr="00724E87" w:rsidRDefault="00C5572C">
            <w:pPr>
              <w:rPr>
                <w:lang w:bidi="x-none"/>
              </w:rPr>
            </w:pPr>
            <w:r w:rsidRPr="00873C8C">
              <w:rPr>
                <w:rFonts w:ascii="Times New Roman" w:hAnsi="Times New Roman"/>
                <w:lang w:bidi="x-none"/>
              </w:rPr>
              <w:t>GPRA, ASI; supplemented by qualitative data in client charts and focus groups</w:t>
            </w:r>
          </w:p>
        </w:tc>
      </w:tr>
      <w:tr w:rsidR="00C5572C" w:rsidRPr="00514E3F">
        <w:tc>
          <w:tcPr>
            <w:tcW w:w="4590" w:type="dxa"/>
          </w:tcPr>
          <w:p w:rsidR="00C5572C" w:rsidRPr="00724E87" w:rsidRDefault="00C5572C">
            <w:pPr>
              <w:rPr>
                <w:lang w:bidi="x-none"/>
              </w:rPr>
            </w:pPr>
            <w:r w:rsidRPr="00873C8C">
              <w:rPr>
                <w:rFonts w:ascii="Times New Roman" w:hAnsi="Times New Roman"/>
                <w:lang w:bidi="x-none"/>
              </w:rPr>
              <w:t>7. Improved social support and functioning, including housing status and social connec</w:t>
            </w:r>
            <w:r w:rsidRPr="00873C8C">
              <w:rPr>
                <w:rFonts w:ascii="Times New Roman" w:hAnsi="Times New Roman"/>
                <w:lang w:bidi="x-none"/>
              </w:rPr>
              <w:t>t</w:t>
            </w:r>
            <w:r w:rsidRPr="00873C8C">
              <w:rPr>
                <w:rFonts w:ascii="Times New Roman" w:hAnsi="Times New Roman"/>
                <w:lang w:bidi="x-none"/>
              </w:rPr>
              <w:t>edness. At least 60</w:t>
            </w:r>
            <w:r w:rsidR="006B7545">
              <w:rPr>
                <w:rFonts w:ascii="Times New Roman" w:hAnsi="Times New Roman"/>
                <w:lang w:bidi="x-none"/>
              </w:rPr>
              <w:t xml:space="preserve"> percent</w:t>
            </w:r>
            <w:r w:rsidRPr="00873C8C">
              <w:rPr>
                <w:rFonts w:ascii="Times New Roman" w:hAnsi="Times New Roman"/>
                <w:lang w:bidi="x-none"/>
              </w:rPr>
              <w:t xml:space="preserve"> w</w:t>
            </w:r>
            <w:r w:rsidRPr="00724E87">
              <w:rPr>
                <w:rFonts w:ascii="Times New Roman" w:hAnsi="Times New Roman"/>
                <w:lang w:bidi="x-none"/>
              </w:rPr>
              <w:t xml:space="preserve">ith </w:t>
            </w:r>
            <w:r w:rsidRPr="00873C8C">
              <w:rPr>
                <w:rFonts w:ascii="Times New Roman" w:hAnsi="Times New Roman"/>
                <w:lang w:bidi="x-none"/>
              </w:rPr>
              <w:t>substan</w:t>
            </w:r>
            <w:r w:rsidRPr="00873C8C">
              <w:rPr>
                <w:rFonts w:ascii="Times New Roman" w:hAnsi="Times New Roman"/>
                <w:lang w:bidi="x-none"/>
              </w:rPr>
              <w:t>d</w:t>
            </w:r>
            <w:r w:rsidRPr="00873C8C">
              <w:rPr>
                <w:rFonts w:ascii="Times New Roman" w:hAnsi="Times New Roman"/>
                <w:lang w:bidi="x-none"/>
              </w:rPr>
              <w:t>ard housing will show improvement in hou</w:t>
            </w:r>
            <w:r w:rsidRPr="00873C8C">
              <w:rPr>
                <w:rFonts w:ascii="Times New Roman" w:hAnsi="Times New Roman"/>
                <w:lang w:bidi="x-none"/>
              </w:rPr>
              <w:t>s</w:t>
            </w:r>
            <w:r w:rsidRPr="00873C8C">
              <w:rPr>
                <w:rFonts w:ascii="Times New Roman" w:hAnsi="Times New Roman"/>
                <w:lang w:bidi="x-none"/>
              </w:rPr>
              <w:t xml:space="preserve">ing status; </w:t>
            </w:r>
            <w:r w:rsidRPr="00724E87">
              <w:rPr>
                <w:rFonts w:ascii="Times New Roman" w:hAnsi="Times New Roman"/>
                <w:lang w:bidi="x-none"/>
              </w:rPr>
              <w:t>percent</w:t>
            </w:r>
            <w:r w:rsidRPr="00873C8C">
              <w:rPr>
                <w:rFonts w:ascii="Times New Roman" w:hAnsi="Times New Roman"/>
                <w:lang w:bidi="x-none"/>
              </w:rPr>
              <w:t xml:space="preserve"> of clients in GPRA report scored as not “socially connected” to decline by 50</w:t>
            </w:r>
            <w:r w:rsidR="006B7545">
              <w:rPr>
                <w:rFonts w:ascii="Times New Roman" w:hAnsi="Times New Roman"/>
                <w:lang w:bidi="x-none"/>
              </w:rPr>
              <w:t xml:space="preserve"> percent</w:t>
            </w:r>
            <w:r w:rsidRPr="00873C8C">
              <w:rPr>
                <w:rFonts w:ascii="Times New Roman" w:hAnsi="Times New Roman"/>
                <w:lang w:bidi="x-none"/>
              </w:rPr>
              <w:t>.</w:t>
            </w:r>
          </w:p>
        </w:tc>
        <w:tc>
          <w:tcPr>
            <w:tcW w:w="4500" w:type="dxa"/>
          </w:tcPr>
          <w:p w:rsidR="00C5572C" w:rsidRPr="00724E87" w:rsidRDefault="00C5572C" w:rsidP="00C5572C">
            <w:pPr>
              <w:rPr>
                <w:lang w:bidi="x-none"/>
              </w:rPr>
            </w:pPr>
            <w:r w:rsidRPr="00873C8C">
              <w:rPr>
                <w:rFonts w:ascii="Times New Roman" w:hAnsi="Times New Roman"/>
                <w:lang w:bidi="x-none"/>
              </w:rPr>
              <w:t xml:space="preserve">GPRA, ASI; supplemented by qualitative data in client charts and focus groups. </w:t>
            </w:r>
            <w:r w:rsidRPr="00873C8C">
              <w:rPr>
                <w:rFonts w:ascii="Times New Roman" w:hAnsi="Times New Roman"/>
                <w:u w:val="single"/>
                <w:lang w:bidi="x-none"/>
              </w:rPr>
              <w:t>Notes</w:t>
            </w:r>
            <w:r w:rsidRPr="00873C8C">
              <w:rPr>
                <w:rFonts w:ascii="Times New Roman" w:hAnsi="Times New Roman"/>
                <w:lang w:bidi="x-none"/>
              </w:rPr>
              <w:t>: “Substandard housing” is defined as not owning or renting own house or apar</w:t>
            </w:r>
            <w:r w:rsidRPr="00873C8C">
              <w:rPr>
                <w:rFonts w:ascii="Times New Roman" w:hAnsi="Times New Roman"/>
                <w:lang w:bidi="x-none"/>
              </w:rPr>
              <w:t>t</w:t>
            </w:r>
            <w:r w:rsidRPr="00873C8C">
              <w:rPr>
                <w:rFonts w:ascii="Times New Roman" w:hAnsi="Times New Roman"/>
                <w:lang w:bidi="x-none"/>
              </w:rPr>
              <w:t>ment. The GPRA site reports</w:t>
            </w:r>
            <w:r w:rsidR="006B7545">
              <w:rPr>
                <w:rFonts w:ascii="Times New Roman" w:hAnsi="Times New Roman"/>
                <w:lang w:bidi="x-none"/>
              </w:rPr>
              <w:t xml:space="preserve"> percentage</w:t>
            </w:r>
            <w:r w:rsidRPr="00873C8C">
              <w:rPr>
                <w:rFonts w:ascii="Times New Roman" w:hAnsi="Times New Roman"/>
                <w:lang w:bidi="x-none"/>
              </w:rPr>
              <w:t xml:space="preserve"> “socially connected” using a subscale co</w:t>
            </w:r>
            <w:r w:rsidRPr="00873C8C">
              <w:rPr>
                <w:rFonts w:ascii="Times New Roman" w:hAnsi="Times New Roman"/>
                <w:lang w:bidi="x-none"/>
              </w:rPr>
              <w:t>n</w:t>
            </w:r>
            <w:r w:rsidRPr="00873C8C">
              <w:rPr>
                <w:rFonts w:ascii="Times New Roman" w:hAnsi="Times New Roman"/>
                <w:lang w:bidi="x-none"/>
              </w:rPr>
              <w:t xml:space="preserve">structed from a number of items. </w:t>
            </w:r>
          </w:p>
        </w:tc>
      </w:tr>
    </w:tbl>
    <w:p w:rsidR="00C5572C" w:rsidRPr="00514E3F" w:rsidRDefault="00C5572C" w:rsidP="00873C8C">
      <w:pPr>
        <w:spacing w:before="80" w:after="80"/>
        <w:ind w:firstLine="360"/>
        <w:rPr>
          <w:rFonts w:ascii="Times New Roman" w:hAnsi="Times New Roman"/>
        </w:rPr>
      </w:pPr>
      <w:r w:rsidRPr="00514E3F">
        <w:rPr>
          <w:rFonts w:ascii="Times New Roman" w:hAnsi="Times New Roman"/>
          <w:b/>
        </w:rPr>
        <w:t>Achievement of these goals and the related objectives will produce the following mea</w:t>
      </w:r>
      <w:r w:rsidRPr="00873C8C">
        <w:rPr>
          <w:rFonts w:ascii="Times New Roman" w:hAnsi="Times New Roman"/>
          <w:b/>
        </w:rPr>
        <w:t>n</w:t>
      </w:r>
      <w:r w:rsidRPr="00724E87">
        <w:rPr>
          <w:rFonts w:ascii="Times New Roman" w:hAnsi="Times New Roman"/>
          <w:b/>
        </w:rPr>
        <w:t>ingful and rel</w:t>
      </w:r>
      <w:r w:rsidRPr="00873C8C">
        <w:rPr>
          <w:rFonts w:ascii="Times New Roman" w:hAnsi="Times New Roman"/>
          <w:b/>
        </w:rPr>
        <w:t>e</w:t>
      </w:r>
      <w:r w:rsidRPr="00724E87">
        <w:rPr>
          <w:rFonts w:ascii="Times New Roman" w:hAnsi="Times New Roman"/>
          <w:b/>
        </w:rPr>
        <w:t>vant results</w:t>
      </w:r>
      <w:r w:rsidRPr="00603219">
        <w:rPr>
          <w:rFonts w:ascii="Times New Roman" w:hAnsi="Times New Roman"/>
        </w:rPr>
        <w:t>: increase the number of outpatient slots</w:t>
      </w:r>
      <w:r w:rsidRPr="00514E3F">
        <w:rPr>
          <w:rFonts w:ascii="Times New Roman" w:hAnsi="Times New Roman"/>
        </w:rPr>
        <w:t xml:space="preserve"> configured for the target population from 0 to 90 per year; pr</w:t>
      </w:r>
      <w:r w:rsidRPr="00514E3F">
        <w:rPr>
          <w:rFonts w:ascii="Times New Roman" w:hAnsi="Times New Roman"/>
        </w:rPr>
        <w:t>o</w:t>
      </w:r>
      <w:r w:rsidRPr="00514E3F">
        <w:rPr>
          <w:rFonts w:ascii="Times New Roman" w:hAnsi="Times New Roman"/>
        </w:rPr>
        <w:t xml:space="preserve">vide evidence-based </w:t>
      </w:r>
      <w:r w:rsidR="00421C11">
        <w:rPr>
          <w:rFonts w:ascii="Times New Roman" w:hAnsi="Times New Roman"/>
        </w:rPr>
        <w:t>substance-abuse</w:t>
      </w:r>
      <w:r w:rsidRPr="00514E3F">
        <w:rPr>
          <w:rFonts w:ascii="Times New Roman" w:hAnsi="Times New Roman"/>
        </w:rPr>
        <w:t xml:space="preserve"> treatment, by A</w:t>
      </w:r>
      <w:r w:rsidRPr="00873C8C">
        <w:rPr>
          <w:rFonts w:ascii="Times New Roman" w:hAnsi="Times New Roman"/>
        </w:rPr>
        <w:t>f</w:t>
      </w:r>
      <w:r w:rsidRPr="00603219">
        <w:rPr>
          <w:rFonts w:ascii="Times New Roman" w:hAnsi="Times New Roman"/>
        </w:rPr>
        <w:t>rican American and Latino providers, to African Americans and Latinos and their partners; pr</w:t>
      </w:r>
      <w:r w:rsidRPr="00873C8C">
        <w:rPr>
          <w:rFonts w:ascii="Times New Roman" w:hAnsi="Times New Roman"/>
        </w:rPr>
        <w:t>o</w:t>
      </w:r>
      <w:r w:rsidRPr="00603219">
        <w:rPr>
          <w:rFonts w:ascii="Times New Roman" w:hAnsi="Times New Roman"/>
        </w:rPr>
        <w:t>vide risk reduction counseling to every client, thereby helping prevent the spread of HIV in the co</w:t>
      </w:r>
      <w:r w:rsidRPr="00873C8C">
        <w:rPr>
          <w:rFonts w:ascii="Times New Roman" w:hAnsi="Times New Roman"/>
        </w:rPr>
        <w:t>m</w:t>
      </w:r>
      <w:r w:rsidRPr="00724E87">
        <w:rPr>
          <w:rFonts w:ascii="Times New Roman" w:hAnsi="Times New Roman"/>
        </w:rPr>
        <w:t>munity; provide support in medic</w:t>
      </w:r>
      <w:r w:rsidRPr="00603219">
        <w:rPr>
          <w:rFonts w:ascii="Times New Roman" w:hAnsi="Times New Roman"/>
        </w:rPr>
        <w:t>a</w:t>
      </w:r>
      <w:r w:rsidRPr="00514E3F">
        <w:rPr>
          <w:rFonts w:ascii="Times New Roman" w:hAnsi="Times New Roman"/>
        </w:rPr>
        <w:t>tion compliance and other participation in primary med</w:t>
      </w:r>
      <w:r w:rsidRPr="00873C8C">
        <w:rPr>
          <w:rFonts w:ascii="Times New Roman" w:hAnsi="Times New Roman"/>
        </w:rPr>
        <w:t>i</w:t>
      </w:r>
      <w:r w:rsidRPr="00603219">
        <w:rPr>
          <w:rFonts w:ascii="Times New Roman" w:hAnsi="Times New Roman"/>
        </w:rPr>
        <w:t>cal care, therefore helping clients i</w:t>
      </w:r>
      <w:r w:rsidRPr="00514E3F">
        <w:rPr>
          <w:rFonts w:ascii="Times New Roman" w:hAnsi="Times New Roman"/>
        </w:rPr>
        <w:t>m</w:t>
      </w:r>
      <w:r w:rsidRPr="00514E3F">
        <w:rPr>
          <w:rFonts w:ascii="Times New Roman" w:hAnsi="Times New Roman"/>
        </w:rPr>
        <w:t xml:space="preserve">prove their quality of life and reducing the chance of their spreading HIV to others. </w:t>
      </w:r>
    </w:p>
    <w:p w:rsidR="00C5572C" w:rsidRPr="00724E87" w:rsidRDefault="00C5572C">
      <w:pPr>
        <w:ind w:firstLine="360"/>
        <w:rPr>
          <w:rFonts w:ascii="Times New Roman" w:hAnsi="Times New Roman"/>
        </w:rPr>
      </w:pPr>
      <w:r w:rsidRPr="00514E3F">
        <w:rPr>
          <w:rFonts w:ascii="Times New Roman" w:hAnsi="Times New Roman"/>
        </w:rPr>
        <w:t>In terms of protection of the community, studies show that individuals correctly using current antiretroviral medications are far less contagious to others, probably due to having a lower viral load (Quinn et al., 2000; Porco et al., 2004; Abbas et al., 2006). Risk reduction counseling has also been shown to be effective in reducing HIV risk behavior, even among people with a</w:t>
      </w:r>
      <w:r w:rsidRPr="00724E87">
        <w:rPr>
          <w:rFonts w:ascii="Times New Roman" w:hAnsi="Times New Roman"/>
        </w:rPr>
        <w:t>n e</w:t>
      </w:r>
      <w:r w:rsidRPr="00724E87">
        <w:rPr>
          <w:rFonts w:ascii="Times New Roman" w:hAnsi="Times New Roman"/>
        </w:rPr>
        <w:t>x</w:t>
      </w:r>
      <w:r w:rsidRPr="00724E87">
        <w:rPr>
          <w:rFonts w:ascii="Times New Roman" w:hAnsi="Times New Roman"/>
        </w:rPr>
        <w:t>tensive history of engaging in such behavior (Weinhardt et al. 1999; Dilley, et al., 2002).</w:t>
      </w:r>
    </w:p>
    <w:p w:rsidR="00C5572C" w:rsidRPr="00603219" w:rsidRDefault="00C5572C">
      <w:pPr>
        <w:rPr>
          <w:rFonts w:ascii="Times New Roman" w:hAnsi="Times New Roman"/>
        </w:rPr>
      </w:pPr>
    </w:p>
    <w:p w:rsidR="00C5572C" w:rsidRPr="00514E3F" w:rsidRDefault="00C5572C" w:rsidP="00C5572C">
      <w:pPr>
        <w:keepNext/>
        <w:outlineLvl w:val="0"/>
        <w:rPr>
          <w:rFonts w:ascii="Times New Roman" w:hAnsi="Times New Roman"/>
          <w:b/>
        </w:rPr>
      </w:pPr>
      <w:r w:rsidRPr="00514E3F">
        <w:rPr>
          <w:rFonts w:ascii="Times New Roman" w:hAnsi="Times New Roman"/>
          <w:b/>
        </w:rPr>
        <w:t>Evidenced Based Practice</w:t>
      </w:r>
    </w:p>
    <w:p w:rsidR="00C5572C" w:rsidRPr="00873C8C" w:rsidRDefault="00C5572C">
      <w:pPr>
        <w:keepNext/>
        <w:rPr>
          <w:rFonts w:ascii="Times New Roman" w:hAnsi="Times New Roman"/>
          <w:b/>
          <w:sz w:val="22"/>
        </w:rPr>
      </w:pPr>
    </w:p>
    <w:p w:rsidR="00C5572C" w:rsidRPr="00514E3F" w:rsidRDefault="00C5572C" w:rsidP="00873C8C">
      <w:pPr>
        <w:spacing w:after="80"/>
        <w:ind w:firstLine="360"/>
        <w:rPr>
          <w:rFonts w:ascii="Times New Roman" w:hAnsi="Times New Roman"/>
        </w:rPr>
      </w:pPr>
      <w:r w:rsidRPr="00724E87">
        <w:rPr>
          <w:rFonts w:ascii="Times New Roman" w:hAnsi="Times New Roman"/>
        </w:rPr>
        <w:t xml:space="preserve">The primary evidence based practice that will be implemented is </w:t>
      </w:r>
      <w:r w:rsidRPr="00603219">
        <w:rPr>
          <w:rFonts w:ascii="Times New Roman" w:hAnsi="Times New Roman"/>
          <w:b/>
        </w:rPr>
        <w:t>Motivational Intervie</w:t>
      </w:r>
      <w:r w:rsidRPr="00873C8C">
        <w:rPr>
          <w:rFonts w:ascii="Times New Roman" w:hAnsi="Times New Roman"/>
          <w:b/>
        </w:rPr>
        <w:t>w</w:t>
      </w:r>
      <w:r w:rsidRPr="00724E87">
        <w:rPr>
          <w:rFonts w:ascii="Times New Roman" w:hAnsi="Times New Roman"/>
          <w:b/>
        </w:rPr>
        <w:t xml:space="preserve">ing. </w:t>
      </w:r>
      <w:r w:rsidRPr="00603219">
        <w:rPr>
          <w:rFonts w:ascii="Times New Roman" w:hAnsi="Times New Roman"/>
        </w:rPr>
        <w:t xml:space="preserve">This practice, which is currently in use at the applicant agency, is included in the SAMHSA/CSAT list of Effective Substance Abuse Treatment Practices (Appendix E of the grant announcement). </w:t>
      </w:r>
      <w:r w:rsidRPr="00514E3F">
        <w:rPr>
          <w:rFonts w:ascii="Times New Roman" w:hAnsi="Times New Roman"/>
          <w:b/>
        </w:rPr>
        <w:t>N.B</w:t>
      </w:r>
      <w:r w:rsidRPr="00514E3F">
        <w:rPr>
          <w:rFonts w:ascii="Times New Roman" w:hAnsi="Times New Roman"/>
        </w:rPr>
        <w:t>. The SAMHSA announcement states that, “If you are proposing to implement a service/practice included in</w:t>
      </w:r>
      <w:r w:rsidR="005222B6">
        <w:rPr>
          <w:rFonts w:ascii="Times New Roman" w:hAnsi="Times New Roman"/>
        </w:rPr>
        <w:t xml:space="preserve"> . . . </w:t>
      </w:r>
      <w:r w:rsidRPr="00514E3F">
        <w:rPr>
          <w:rFonts w:ascii="Times New Roman" w:hAnsi="Times New Roman"/>
        </w:rPr>
        <w:t>the list of Effective Substance Abuse Treatment Practices (see Appendix E), you may simply identify the practice and state the source from which it was selected.</w:t>
      </w:r>
      <w:r w:rsidR="005222B6">
        <w:rPr>
          <w:rFonts w:ascii="Times New Roman" w:hAnsi="Times New Roman"/>
        </w:rPr>
        <w:t xml:space="preserve"> </w:t>
      </w:r>
      <w:r w:rsidRPr="00514E3F">
        <w:rPr>
          <w:rFonts w:ascii="Times New Roman" w:hAnsi="Times New Roman"/>
        </w:rPr>
        <w:t>You do not need to provide further evidence of effectiveness.”</w:t>
      </w:r>
    </w:p>
    <w:p w:rsidR="00C5572C" w:rsidRPr="00603219" w:rsidRDefault="00C5572C">
      <w:pPr>
        <w:ind w:firstLine="360"/>
        <w:rPr>
          <w:rFonts w:ascii="Times New Roman" w:hAnsi="Times New Roman"/>
        </w:rPr>
      </w:pPr>
      <w:r w:rsidRPr="00514E3F">
        <w:rPr>
          <w:rFonts w:ascii="Times New Roman" w:hAnsi="Times New Roman"/>
        </w:rPr>
        <w:t>The Motivational Interviewing approach incorporates the Stages of Change Continuum (Fi</w:t>
      </w:r>
      <w:r w:rsidRPr="00436B33">
        <w:rPr>
          <w:rFonts w:ascii="Times New Roman" w:hAnsi="Times New Roman"/>
        </w:rPr>
        <w:t>g</w:t>
      </w:r>
      <w:r w:rsidRPr="00724E87">
        <w:rPr>
          <w:rFonts w:ascii="Times New Roman" w:hAnsi="Times New Roman"/>
        </w:rPr>
        <w:t>ure 3, below), conceptualizing “unmotivated” clients as at one end of a continuum. The interve</w:t>
      </w:r>
      <w:r w:rsidRPr="00436B33">
        <w:rPr>
          <w:rFonts w:ascii="Times New Roman" w:hAnsi="Times New Roman"/>
        </w:rPr>
        <w:t>n</w:t>
      </w:r>
      <w:r w:rsidRPr="00724E87">
        <w:rPr>
          <w:rFonts w:ascii="Times New Roman" w:hAnsi="Times New Roman"/>
        </w:rPr>
        <w:t>tion of Motivational Intervie</w:t>
      </w:r>
      <w:r w:rsidRPr="00514E3F">
        <w:rPr>
          <w:rFonts w:ascii="Times New Roman" w:hAnsi="Times New Roman"/>
        </w:rPr>
        <w:t>w</w:t>
      </w:r>
      <w:r w:rsidRPr="00724E87">
        <w:rPr>
          <w:rFonts w:ascii="Times New Roman" w:hAnsi="Times New Roman"/>
        </w:rPr>
        <w:t xml:space="preserve">ing can begin with clients who </w:t>
      </w:r>
      <w:r w:rsidRPr="00603219">
        <w:rPr>
          <w:rFonts w:ascii="Times New Roman" w:hAnsi="Times New Roman"/>
        </w:rPr>
        <w:t xml:space="preserve">are not yet even contemplating change and aid them in seeing the benefits of change. After they change, they move to the stage where the change is maintained. </w:t>
      </w:r>
    </w:p>
    <w:p w:rsidR="00C5572C" w:rsidRPr="00514E3F" w:rsidRDefault="00C5572C">
      <w:pPr>
        <w:rPr>
          <w:rFonts w:ascii="Times New Roman" w:hAnsi="Times New Roman"/>
        </w:rPr>
      </w:pPr>
    </w:p>
    <w:p w:rsidR="00C5572C" w:rsidRPr="00514E3F" w:rsidRDefault="00C5572C" w:rsidP="00C5572C">
      <w:pPr>
        <w:keepNext/>
        <w:tabs>
          <w:tab w:val="left" w:pos="9090"/>
        </w:tabs>
        <w:autoSpaceDE w:val="0"/>
        <w:autoSpaceDN w:val="0"/>
        <w:adjustRightInd w:val="0"/>
        <w:outlineLvl w:val="0"/>
        <w:rPr>
          <w:rFonts w:ascii="Times New Roman" w:hAnsi="Times New Roman"/>
          <w:b/>
        </w:rPr>
      </w:pPr>
      <w:r w:rsidRPr="00514E3F">
        <w:rPr>
          <w:rFonts w:ascii="Times New Roman" w:hAnsi="Times New Roman"/>
          <w:b/>
        </w:rPr>
        <w:lastRenderedPageBreak/>
        <w:t>Figure 3</w:t>
      </w:r>
      <w:r w:rsidRPr="00436B33">
        <w:rPr>
          <w:rFonts w:ascii="Times New Roman" w:hAnsi="Times New Roman"/>
          <w:b/>
        </w:rPr>
        <w:t>. Stages of Change Continuum</w:t>
      </w:r>
      <w:r w:rsidRPr="00724E87">
        <w:rPr>
          <w:rFonts w:ascii="Times New Roman" w:hAnsi="Times New Roman"/>
          <w:b/>
        </w:rPr>
        <w:t xml:space="preserve"> </w:t>
      </w:r>
      <w:r w:rsidRPr="00603219">
        <w:rPr>
          <w:rFonts w:ascii="Times New Roman" w:hAnsi="Times New Roman"/>
        </w:rPr>
        <w:t>(Prochaska and DiClemente, 1982).</w:t>
      </w:r>
    </w:p>
    <w:p w:rsidR="00C5572C" w:rsidRDefault="00C5572C">
      <w:pPr>
        <w:keepNext/>
        <w:tabs>
          <w:tab w:val="left" w:pos="9090"/>
        </w:tabs>
        <w:autoSpaceDE w:val="0"/>
        <w:autoSpaceDN w:val="0"/>
        <w:adjustRightInd w:val="0"/>
        <w:rPr>
          <w:sz w:val="10"/>
        </w:rPr>
      </w:pPr>
    </w:p>
    <w:p w:rsidR="00C5572C" w:rsidRDefault="00C5572C">
      <w:pPr>
        <w:rPr>
          <w:rFonts w:ascii="Helvetica" w:hAnsi="Helvetica"/>
          <w:u w:val="single"/>
        </w:rPr>
      </w:pPr>
      <w:r>
        <w:rPr>
          <w:rFonts w:ascii="Helvetica" w:hAnsi="Helvetica"/>
          <w:u w:val="single"/>
        </w:rPr>
        <w:t>Pre-contemplative      Contemplative      Preparing to change      Action      Maintenance</w:t>
      </w:r>
    </w:p>
    <w:p w:rsidR="00C5572C" w:rsidRPr="00436B33" w:rsidRDefault="00C5572C" w:rsidP="00436B33">
      <w:pPr>
        <w:spacing w:after="80"/>
        <w:ind w:firstLine="360"/>
        <w:rPr>
          <w:rFonts w:ascii="Times New Roman" w:hAnsi="Times New Roman"/>
        </w:rPr>
      </w:pPr>
      <w:r w:rsidRPr="00436B33">
        <w:rPr>
          <w:rFonts w:ascii="Times New Roman" w:hAnsi="Times New Roman"/>
        </w:rPr>
        <w:t xml:space="preserve">The </w:t>
      </w:r>
      <w:r w:rsidRPr="00436B33">
        <w:rPr>
          <w:rFonts w:ascii="Times New Roman" w:hAnsi="Times New Roman"/>
          <w:i/>
        </w:rPr>
        <w:t>Blueprint for Change: Ending Chronic Homelessness for Persons with Serious Mental Illnesses and Co-Occurring Substance Use Disorder</w:t>
      </w:r>
      <w:r w:rsidRPr="00436B33">
        <w:rPr>
          <w:rFonts w:ascii="Times New Roman" w:hAnsi="Times New Roman"/>
        </w:rPr>
        <w:t xml:space="preserve"> states that “Motivational interventions that emerged in the substance use field (Miller and Rollnick, 1991) have been adapted for people with serious mental illnesses and/or co-occurring di</w:t>
      </w:r>
      <w:r w:rsidRPr="00436B33">
        <w:rPr>
          <w:rFonts w:ascii="Times New Roman" w:hAnsi="Times New Roman"/>
        </w:rPr>
        <w:t>s</w:t>
      </w:r>
      <w:r w:rsidRPr="00436B33">
        <w:rPr>
          <w:rFonts w:ascii="Times New Roman" w:hAnsi="Times New Roman"/>
        </w:rPr>
        <w:t>orders . . .” Motivational interviewing was developed by William R. Miller and Stephen Rollnick (1991). It is a trans-theoretical model d</w:t>
      </w:r>
      <w:r w:rsidRPr="00436B33">
        <w:rPr>
          <w:rFonts w:ascii="Times New Roman" w:hAnsi="Times New Roman"/>
        </w:rPr>
        <w:t>e</w:t>
      </w:r>
      <w:r w:rsidRPr="00436B33">
        <w:rPr>
          <w:rFonts w:ascii="Times New Roman" w:hAnsi="Times New Roman"/>
        </w:rPr>
        <w:t>rived from a number of sources, including stages of change theory (Prochaska and D</w:t>
      </w:r>
      <w:r w:rsidRPr="00436B33">
        <w:rPr>
          <w:rFonts w:ascii="Times New Roman" w:hAnsi="Times New Roman"/>
        </w:rPr>
        <w:t>i</w:t>
      </w:r>
      <w:r w:rsidRPr="00436B33">
        <w:rPr>
          <w:rFonts w:ascii="Times New Roman" w:hAnsi="Times New Roman"/>
        </w:rPr>
        <w:t>Clemente, 1982; 1984), client-centered approaches, and research into what clinician behaviors are associa</w:t>
      </w:r>
      <w:r w:rsidRPr="00436B33">
        <w:rPr>
          <w:rFonts w:ascii="Times New Roman" w:hAnsi="Times New Roman"/>
        </w:rPr>
        <w:t>t</w:t>
      </w:r>
      <w:r w:rsidRPr="00436B33">
        <w:rPr>
          <w:rFonts w:ascii="Times New Roman" w:hAnsi="Times New Roman"/>
        </w:rPr>
        <w:t>ed with the best client outcomes. TIP 35 states that, “Motivational interventions can serve many purposes in treatment settings: as a means of rapid engagement, as a preparation for trea</w:t>
      </w:r>
      <w:r w:rsidRPr="00436B33">
        <w:rPr>
          <w:rFonts w:ascii="Times New Roman" w:hAnsi="Times New Roman"/>
        </w:rPr>
        <w:t>t</w:t>
      </w:r>
      <w:r w:rsidRPr="00436B33">
        <w:rPr>
          <w:rFonts w:ascii="Times New Roman" w:hAnsi="Times New Roman"/>
        </w:rPr>
        <w:t>ment to increase retention and particip</w:t>
      </w:r>
      <w:r w:rsidRPr="00436B33">
        <w:rPr>
          <w:rFonts w:ascii="Times New Roman" w:hAnsi="Times New Roman"/>
        </w:rPr>
        <w:t>a</w:t>
      </w:r>
      <w:r w:rsidRPr="00436B33">
        <w:rPr>
          <w:rFonts w:ascii="Times New Roman" w:hAnsi="Times New Roman"/>
        </w:rPr>
        <w:t xml:space="preserve">tion, as a stand-alone intervention, and as a counseling style used throughout the process of change.” </w:t>
      </w:r>
    </w:p>
    <w:p w:rsidR="00C5572C" w:rsidRPr="00436B33" w:rsidRDefault="00C5572C" w:rsidP="00436B33">
      <w:pPr>
        <w:widowControl w:val="0"/>
        <w:autoSpaceDE w:val="0"/>
        <w:autoSpaceDN w:val="0"/>
        <w:adjustRightInd w:val="0"/>
        <w:spacing w:after="80"/>
        <w:ind w:firstLine="360"/>
        <w:rPr>
          <w:rFonts w:ascii="Times New Roman" w:hAnsi="Times New Roman"/>
        </w:rPr>
      </w:pPr>
      <w:r w:rsidRPr="00436B33">
        <w:rPr>
          <w:rFonts w:ascii="Times New Roman" w:hAnsi="Times New Roman"/>
        </w:rPr>
        <w:t xml:space="preserve">TIP 35 shows how </w:t>
      </w:r>
      <w:r w:rsidR="00421C11">
        <w:rPr>
          <w:rFonts w:ascii="Times New Roman" w:hAnsi="Times New Roman"/>
        </w:rPr>
        <w:t>substance-abuse</w:t>
      </w:r>
      <w:r w:rsidRPr="00436B33">
        <w:rPr>
          <w:rFonts w:ascii="Times New Roman" w:hAnsi="Times New Roman"/>
        </w:rPr>
        <w:t xml:space="preserve"> treatment staff can influence change by developing a therapeutic relatio</w:t>
      </w:r>
      <w:r w:rsidRPr="00436B33">
        <w:rPr>
          <w:rFonts w:ascii="Times New Roman" w:hAnsi="Times New Roman"/>
        </w:rPr>
        <w:t>n</w:t>
      </w:r>
      <w:r w:rsidRPr="00436B33">
        <w:rPr>
          <w:rFonts w:ascii="Times New Roman" w:hAnsi="Times New Roman"/>
        </w:rPr>
        <w:t>ship that respects and builds on the client’s autonomy and, at the same time, makes the treatment clinician a par</w:t>
      </w:r>
      <w:r w:rsidRPr="00436B33">
        <w:rPr>
          <w:rFonts w:ascii="Times New Roman" w:hAnsi="Times New Roman"/>
        </w:rPr>
        <w:t>t</w:t>
      </w:r>
      <w:r w:rsidRPr="00436B33">
        <w:rPr>
          <w:rFonts w:ascii="Times New Roman" w:hAnsi="Times New Roman"/>
        </w:rPr>
        <w:t>ner in the change process. The TIP also describes different motivational interventions that can be used at all stages of the change process, from pre</w:t>
      </w:r>
      <w:r w:rsidR="00FA6CB1">
        <w:rPr>
          <w:rFonts w:ascii="Times New Roman" w:hAnsi="Times New Roman"/>
        </w:rPr>
        <w:t>-</w:t>
      </w:r>
      <w:r w:rsidRPr="00436B33">
        <w:rPr>
          <w:rFonts w:ascii="Times New Roman" w:hAnsi="Times New Roman"/>
        </w:rPr>
        <w:t>conte</w:t>
      </w:r>
      <w:r w:rsidRPr="00436B33">
        <w:rPr>
          <w:rFonts w:ascii="Times New Roman" w:hAnsi="Times New Roman"/>
        </w:rPr>
        <w:t>m</w:t>
      </w:r>
      <w:r w:rsidRPr="00436B33">
        <w:rPr>
          <w:rFonts w:ascii="Times New Roman" w:hAnsi="Times New Roman"/>
        </w:rPr>
        <w:t xml:space="preserve">plation and preparation to action and maintenance, and informs readers of the research, results, tools, and assessment instruments related to enhancing motivation. </w:t>
      </w:r>
    </w:p>
    <w:p w:rsidR="00C5572C" w:rsidRPr="004616F7" w:rsidRDefault="00C5572C">
      <w:pPr>
        <w:widowControl w:val="0"/>
        <w:autoSpaceDE w:val="0"/>
        <w:autoSpaceDN w:val="0"/>
        <w:adjustRightInd w:val="0"/>
        <w:ind w:firstLine="360"/>
        <w:rPr>
          <w:rFonts w:ascii="Times New Roman" w:hAnsi="Times New Roman"/>
          <w:b/>
        </w:rPr>
      </w:pPr>
      <w:r w:rsidRPr="00436B33">
        <w:rPr>
          <w:rFonts w:ascii="Times New Roman" w:hAnsi="Times New Roman"/>
          <w:b/>
        </w:rPr>
        <w:t>How the program will work.</w:t>
      </w:r>
      <w:r w:rsidR="005222B6">
        <w:rPr>
          <w:rFonts w:ascii="Times New Roman" w:hAnsi="Times New Roman"/>
        </w:rPr>
        <w:t xml:space="preserve"> </w:t>
      </w:r>
      <w:r w:rsidRPr="00436B33">
        <w:rPr>
          <w:rFonts w:ascii="Times New Roman" w:hAnsi="Times New Roman"/>
        </w:rPr>
        <w:t>As shown in Figure 3, below, clients will be identified by se</w:t>
      </w:r>
      <w:r w:rsidRPr="00436B33">
        <w:rPr>
          <w:rFonts w:ascii="Times New Roman" w:hAnsi="Times New Roman"/>
        </w:rPr>
        <w:t>v</w:t>
      </w:r>
      <w:r w:rsidRPr="00436B33">
        <w:rPr>
          <w:rFonts w:ascii="Times New Roman" w:hAnsi="Times New Roman"/>
        </w:rPr>
        <w:t>eral types of r</w:t>
      </w:r>
      <w:r w:rsidRPr="00436B33">
        <w:rPr>
          <w:rFonts w:ascii="Times New Roman" w:hAnsi="Times New Roman"/>
        </w:rPr>
        <w:t>e</w:t>
      </w:r>
      <w:r w:rsidRPr="00436B33">
        <w:rPr>
          <w:rFonts w:ascii="Times New Roman" w:hAnsi="Times New Roman"/>
        </w:rPr>
        <w:t xml:space="preserve">ferring agencies. The main HIV clinics that will refer are the UCSF </w:t>
      </w:r>
      <w:r w:rsidRPr="00436B33">
        <w:rPr>
          <w:rFonts w:ascii="Times New Roman" w:hAnsi="Times New Roman"/>
          <w:i/>
        </w:rPr>
        <w:t>Men of Color Program</w:t>
      </w:r>
      <w:r w:rsidRPr="00436B33">
        <w:rPr>
          <w:rFonts w:ascii="Times New Roman" w:hAnsi="Times New Roman"/>
        </w:rPr>
        <w:t xml:space="preserve"> (primary care plus social services), Mission Neighborhood Health Center’s </w:t>
      </w:r>
      <w:r w:rsidRPr="00436B33">
        <w:rPr>
          <w:rFonts w:ascii="Times New Roman" w:hAnsi="Times New Roman"/>
          <w:i/>
        </w:rPr>
        <w:t>Clinica E</w:t>
      </w:r>
      <w:r w:rsidRPr="00436B33">
        <w:rPr>
          <w:rFonts w:ascii="Times New Roman" w:hAnsi="Times New Roman"/>
          <w:i/>
        </w:rPr>
        <w:t>s</w:t>
      </w:r>
      <w:r w:rsidRPr="00436B33">
        <w:rPr>
          <w:rFonts w:ascii="Times New Roman" w:hAnsi="Times New Roman"/>
          <w:i/>
        </w:rPr>
        <w:t xml:space="preserve">peranza </w:t>
      </w:r>
      <w:r w:rsidRPr="00436B33">
        <w:rPr>
          <w:rFonts w:ascii="Times New Roman" w:hAnsi="Times New Roman"/>
        </w:rPr>
        <w:t xml:space="preserve">program (primary care plus advocacy and education services), and </w:t>
      </w:r>
      <w:r w:rsidRPr="00436B33">
        <w:rPr>
          <w:rFonts w:ascii="Times New Roman" w:hAnsi="Times New Roman"/>
          <w:i/>
        </w:rPr>
        <w:t>Women’s Center of Excellence in HIV Care (CoE</w:t>
      </w:r>
      <w:r w:rsidRPr="004616F7">
        <w:rPr>
          <w:rFonts w:ascii="Times New Roman" w:hAnsi="Times New Roman"/>
        </w:rPr>
        <w:t>)</w:t>
      </w:r>
      <w:r w:rsidRPr="00436B33">
        <w:rPr>
          <w:rFonts w:ascii="Times New Roman" w:hAnsi="Times New Roman"/>
        </w:rPr>
        <w:t xml:space="preserve"> (</w:t>
      </w:r>
      <w:r w:rsidRPr="004616F7">
        <w:rPr>
          <w:rFonts w:ascii="Times New Roman" w:hAnsi="Times New Roman"/>
        </w:rPr>
        <w:t>collaboration of age</w:t>
      </w:r>
      <w:r w:rsidRPr="004616F7">
        <w:rPr>
          <w:rFonts w:ascii="Times New Roman" w:hAnsi="Times New Roman"/>
        </w:rPr>
        <w:t>n</w:t>
      </w:r>
      <w:r w:rsidRPr="004616F7">
        <w:rPr>
          <w:rFonts w:ascii="Times New Roman" w:hAnsi="Times New Roman"/>
        </w:rPr>
        <w:t>cies ser</w:t>
      </w:r>
      <w:r w:rsidRPr="004616F7">
        <w:rPr>
          <w:rFonts w:ascii="Times New Roman" w:hAnsi="Times New Roman"/>
        </w:rPr>
        <w:t>v</w:t>
      </w:r>
      <w:r w:rsidRPr="004616F7">
        <w:rPr>
          <w:rFonts w:ascii="Times New Roman" w:hAnsi="Times New Roman"/>
        </w:rPr>
        <w:t>ing women with HIV including primary care, social services, and housing</w:t>
      </w:r>
      <w:r w:rsidRPr="00436B33">
        <w:rPr>
          <w:rFonts w:ascii="Times New Roman" w:hAnsi="Times New Roman"/>
        </w:rPr>
        <w:t>). All have fun</w:t>
      </w:r>
      <w:r w:rsidRPr="00436B33">
        <w:rPr>
          <w:rFonts w:ascii="Times New Roman" w:hAnsi="Times New Roman"/>
        </w:rPr>
        <w:t>d</w:t>
      </w:r>
      <w:r w:rsidRPr="00436B33">
        <w:rPr>
          <w:rFonts w:ascii="Times New Roman" w:hAnsi="Times New Roman"/>
        </w:rPr>
        <w:t>ing to outreach to and assess the target population. Clients will also be identified by other programs of AHP, i</w:t>
      </w:r>
      <w:r w:rsidRPr="00436B33">
        <w:rPr>
          <w:rFonts w:ascii="Times New Roman" w:hAnsi="Times New Roman"/>
        </w:rPr>
        <w:t>n</w:t>
      </w:r>
      <w:r w:rsidRPr="00436B33">
        <w:rPr>
          <w:rFonts w:ascii="Times New Roman" w:hAnsi="Times New Roman"/>
        </w:rPr>
        <w:t>cluding the Mental Health Crisis Team, Outpatient Psychiatry and HIV Consultation-Liaison Psychiatry at SFGH, and HIV Counseling and Testing. Finally, refe</w:t>
      </w:r>
      <w:r w:rsidRPr="00436B33">
        <w:rPr>
          <w:rFonts w:ascii="Times New Roman" w:hAnsi="Times New Roman"/>
        </w:rPr>
        <w:t>r</w:t>
      </w:r>
      <w:r w:rsidRPr="00436B33">
        <w:rPr>
          <w:rFonts w:ascii="Times New Roman" w:hAnsi="Times New Roman"/>
        </w:rPr>
        <w:t>rals will be made by other community agencies such as the Black Coalition on AIDS, the Fore</w:t>
      </w:r>
      <w:r w:rsidRPr="00436B33">
        <w:rPr>
          <w:rFonts w:ascii="Times New Roman" w:hAnsi="Times New Roman"/>
        </w:rPr>
        <w:t>n</w:t>
      </w:r>
      <w:r w:rsidRPr="00436B33">
        <w:rPr>
          <w:rFonts w:ascii="Times New Roman" w:hAnsi="Times New Roman"/>
        </w:rPr>
        <w:t>sic AIDS Project, and the SF AIDS Foundation through its El Grupo and Black Brothers Esteem programs. ASAP Plus staff will go to the refe</w:t>
      </w:r>
      <w:r w:rsidRPr="00436B33">
        <w:rPr>
          <w:rFonts w:ascii="Times New Roman" w:hAnsi="Times New Roman"/>
        </w:rPr>
        <w:t>r</w:t>
      </w:r>
      <w:r w:rsidRPr="00436B33">
        <w:rPr>
          <w:rFonts w:ascii="Times New Roman" w:hAnsi="Times New Roman"/>
        </w:rPr>
        <w:t xml:space="preserve">ring agencies to </w:t>
      </w:r>
      <w:r w:rsidRPr="004616F7">
        <w:rPr>
          <w:rFonts w:ascii="Times New Roman" w:hAnsi="Times New Roman"/>
        </w:rPr>
        <w:t>meet with</w:t>
      </w:r>
      <w:r w:rsidRPr="00436B33">
        <w:rPr>
          <w:rFonts w:ascii="Times New Roman" w:hAnsi="Times New Roman"/>
        </w:rPr>
        <w:t xml:space="preserve"> potential clients who are in the pre-contemplative or co</w:t>
      </w:r>
      <w:r w:rsidRPr="00436B33">
        <w:rPr>
          <w:rFonts w:ascii="Times New Roman" w:hAnsi="Times New Roman"/>
        </w:rPr>
        <w:t>n</w:t>
      </w:r>
      <w:r w:rsidRPr="00436B33">
        <w:rPr>
          <w:rFonts w:ascii="Times New Roman" w:hAnsi="Times New Roman"/>
        </w:rPr>
        <w:t>templative Stages of Change. Referring agency staff will also send cl</w:t>
      </w:r>
      <w:r w:rsidRPr="00436B33">
        <w:rPr>
          <w:rFonts w:ascii="Times New Roman" w:hAnsi="Times New Roman"/>
        </w:rPr>
        <w:t>i</w:t>
      </w:r>
      <w:r w:rsidRPr="00436B33">
        <w:rPr>
          <w:rFonts w:ascii="Times New Roman" w:hAnsi="Times New Roman"/>
        </w:rPr>
        <w:t>ents directly to ASAP P</w:t>
      </w:r>
      <w:r w:rsidRPr="004616F7">
        <w:rPr>
          <w:rFonts w:ascii="Times New Roman" w:hAnsi="Times New Roman"/>
        </w:rPr>
        <w:t>lus site</w:t>
      </w:r>
      <w:r w:rsidRPr="00436B33">
        <w:rPr>
          <w:rFonts w:ascii="Times New Roman" w:hAnsi="Times New Roman"/>
        </w:rPr>
        <w:t xml:space="preserve"> when appropriate. </w:t>
      </w:r>
    </w:p>
    <w:p w:rsidR="00C5572C" w:rsidRPr="00436B33" w:rsidRDefault="00C5572C">
      <w:pPr>
        <w:widowControl w:val="0"/>
        <w:autoSpaceDE w:val="0"/>
        <w:autoSpaceDN w:val="0"/>
        <w:adjustRightInd w:val="0"/>
        <w:rPr>
          <w:rFonts w:ascii="Times New Roman" w:hAnsi="Times New Roman"/>
          <w:b/>
          <w:sz w:val="16"/>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3462A1" w:rsidRDefault="003462A1" w:rsidP="00C5572C">
      <w:pPr>
        <w:outlineLvl w:val="0"/>
        <w:rPr>
          <w:rFonts w:ascii="Times New Roman" w:hAnsi="Times New Roman"/>
          <w:b/>
        </w:rPr>
      </w:pPr>
    </w:p>
    <w:p w:rsidR="00C5572C" w:rsidRPr="00603219" w:rsidRDefault="00C5572C" w:rsidP="00C5572C">
      <w:pPr>
        <w:outlineLvl w:val="0"/>
        <w:rPr>
          <w:rFonts w:ascii="Times New Roman" w:hAnsi="Times New Roman"/>
          <w:b/>
        </w:rPr>
      </w:pPr>
      <w:r w:rsidRPr="004616F7">
        <w:rPr>
          <w:rFonts w:ascii="Times New Roman" w:hAnsi="Times New Roman"/>
          <w:b/>
        </w:rPr>
        <w:t>Figure 4. Referral flow for the proposed ASAP Plus pr</w:t>
      </w:r>
      <w:r w:rsidRPr="004616F7">
        <w:rPr>
          <w:rFonts w:ascii="Times New Roman" w:hAnsi="Times New Roman"/>
          <w:b/>
        </w:rPr>
        <w:t>o</w:t>
      </w:r>
      <w:r w:rsidRPr="004616F7">
        <w:rPr>
          <w:rFonts w:ascii="Times New Roman" w:hAnsi="Times New Roman"/>
          <w:b/>
        </w:rPr>
        <w:t>gram.</w:t>
      </w:r>
    </w:p>
    <w:p w:rsidR="00C5572C" w:rsidRDefault="00E137E6">
      <w:pPr>
        <w:rPr>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508635</wp:posOffset>
                </wp:positionH>
                <wp:positionV relativeFrom="paragraph">
                  <wp:posOffset>112395</wp:posOffset>
                </wp:positionV>
                <wp:extent cx="1485900" cy="1729105"/>
                <wp:effectExtent l="635" t="0" r="12065" b="12700"/>
                <wp:wrapNone/>
                <wp:docPr id="2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29105"/>
                        </a:xfrm>
                        <a:prstGeom prst="rect">
                          <a:avLst/>
                        </a:prstGeom>
                        <a:solidFill>
                          <a:srgbClr val="FFFFFF"/>
                        </a:solidFill>
                        <a:ln w="9525">
                          <a:solidFill>
                            <a:srgbClr val="000000"/>
                          </a:solidFill>
                          <a:miter lim="800000"/>
                          <a:headEnd/>
                          <a:tailEnd/>
                        </a:ln>
                      </wps:spPr>
                      <wps:txbx>
                        <w:txbxContent>
                          <w:p w:rsidR="003462A1" w:rsidRDefault="003462A1">
                            <w:pPr>
                              <w:spacing w:after="40"/>
                              <w:jc w:val="center"/>
                              <w:rPr>
                                <w:rFonts w:ascii="Myriad Pro Cond" w:hAnsi="Myriad Pro Cond"/>
                                <w:b/>
                              </w:rPr>
                            </w:pPr>
                            <w:r>
                              <w:rPr>
                                <w:rFonts w:ascii="Myriad Pro Cond" w:hAnsi="Myriad Pro Cond"/>
                                <w:b/>
                              </w:rPr>
                              <w:t>HIV Clinics</w:t>
                            </w:r>
                          </w:p>
                          <w:p w:rsidR="003462A1" w:rsidRDefault="003462A1">
                            <w:pPr>
                              <w:rPr>
                                <w:rFonts w:ascii="Myriad Pro Cond" w:hAnsi="Myriad Pro Cond"/>
                              </w:rPr>
                            </w:pPr>
                            <w:r>
                              <w:rPr>
                                <w:rFonts w:ascii="Myriad Pro Cond" w:hAnsi="Myriad Pro Cond"/>
                              </w:rPr>
                              <w:t>UCSF Men of Color Program</w:t>
                            </w:r>
                          </w:p>
                          <w:p w:rsidR="003462A1" w:rsidRDefault="003462A1">
                            <w:pPr>
                              <w:rPr>
                                <w:rFonts w:ascii="Myriad Pro Cond" w:hAnsi="Myriad Pro Cond"/>
                              </w:rPr>
                            </w:pPr>
                            <w:r>
                              <w:rPr>
                                <w:rFonts w:ascii="Myriad Pro Cond" w:hAnsi="Myriad Pro Cond"/>
                              </w:rPr>
                              <w:t>Women’s CoE on HIV</w:t>
                            </w:r>
                          </w:p>
                          <w:p w:rsidR="003462A1" w:rsidRDefault="003462A1">
                            <w:pPr>
                              <w:rPr>
                                <w:rFonts w:ascii="Myriad Pro Cond" w:hAnsi="Myriad Pro Cond"/>
                              </w:rPr>
                            </w:pPr>
                            <w:r>
                              <w:rPr>
                                <w:rFonts w:ascii="Myriad Pro Cond" w:hAnsi="Myriad Pro Cond"/>
                              </w:rPr>
                              <w:t>MNHC Clinica E</w:t>
                            </w:r>
                            <w:r>
                              <w:rPr>
                                <w:rFonts w:ascii="Myriad Pro Cond" w:hAnsi="Myriad Pro Cond"/>
                              </w:rPr>
                              <w:t>s</w:t>
                            </w:r>
                            <w:r>
                              <w:rPr>
                                <w:rFonts w:ascii="Myriad Pro Cond" w:hAnsi="Myriad Pro Cond"/>
                              </w:rPr>
                              <w:t>peranza</w:t>
                            </w:r>
                          </w:p>
                          <w:p w:rsidR="003462A1" w:rsidRDefault="003462A1">
                            <w:pPr>
                              <w:rPr>
                                <w:rFonts w:ascii="Myriad Pro Cond" w:hAnsi="Myriad Pro Cond"/>
                              </w:rPr>
                            </w:pPr>
                            <w:r>
                              <w:rPr>
                                <w:rFonts w:ascii="Myriad Pro Cond" w:hAnsi="Myriad Pro Cond"/>
                              </w:rPr>
                              <w:t>SFGH HIV Clinic at Ward 86</w:t>
                            </w:r>
                          </w:p>
                          <w:p w:rsidR="003462A1" w:rsidRDefault="003462A1">
                            <w:pPr>
                              <w:rPr>
                                <w:rFonts w:ascii="Myriad Pro Cond" w:hAnsi="Myriad Pro Cond"/>
                              </w:rPr>
                            </w:pPr>
                            <w:r>
                              <w:rPr>
                                <w:rFonts w:ascii="Myriad Pro Cond" w:hAnsi="Myriad Pro Cond"/>
                              </w:rPr>
                              <w:t>All conduct ou</w:t>
                            </w:r>
                            <w:r>
                              <w:rPr>
                                <w:rFonts w:ascii="Myriad Pro Cond" w:hAnsi="Myriad Pro Cond"/>
                              </w:rPr>
                              <w:t>t</w:t>
                            </w:r>
                            <w:r>
                              <w:rPr>
                                <w:rFonts w:ascii="Myriad Pro Cond" w:hAnsi="Myriad Pro Cond"/>
                              </w:rPr>
                              <w:t>reach, and assess for, but don’t treat, su</w:t>
                            </w:r>
                            <w:r>
                              <w:rPr>
                                <w:rFonts w:ascii="Myriad Pro Cond" w:hAnsi="Myriad Pro Cond"/>
                              </w:rPr>
                              <w:t>b</w:t>
                            </w:r>
                            <w:r>
                              <w:rPr>
                                <w:rFonts w:ascii="Myriad Pro Cond" w:hAnsi="Myriad Pro Cond"/>
                              </w:rPr>
                              <w:t>stance abusers.</w:t>
                            </w:r>
                          </w:p>
                          <w:p w:rsidR="003462A1" w:rsidRDefault="003462A1">
                            <w:pPr>
                              <w:rPr>
                                <w:rFonts w:ascii="Myriad Pro Cond" w:hAnsi="Myriad Pro C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7" type="#_x0000_t202" style="position:absolute;margin-left:40.05pt;margin-top:8.85pt;width:117pt;height:13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">
                <v:textbox>
                  <w:txbxContent>
                    <w:p w:rsidR="003462A1" w:rsidRDefault="003462A1">
                      <w:pPr>
                        <w:spacing w:after="40"/>
                        <w:jc w:val="center"/>
                        <w:rPr>
                          <w:rFonts w:ascii="Myriad Pro Cond" w:hAnsi="Myriad Pro Cond"/>
                          <w:b/>
                        </w:rPr>
                      </w:pPr>
                      <w:r>
                        <w:rPr>
                          <w:rFonts w:ascii="Myriad Pro Cond" w:hAnsi="Myriad Pro Cond"/>
                          <w:b/>
                        </w:rPr>
                        <w:t>HIV Clinics</w:t>
                      </w:r>
                    </w:p>
                    <w:p w:rsidR="003462A1" w:rsidRDefault="003462A1">
                      <w:pPr>
                        <w:rPr>
                          <w:rFonts w:ascii="Myriad Pro Cond" w:hAnsi="Myriad Pro Cond"/>
                        </w:rPr>
                      </w:pPr>
                      <w:r>
                        <w:rPr>
                          <w:rFonts w:ascii="Myriad Pro Cond" w:hAnsi="Myriad Pro Cond"/>
                        </w:rPr>
                        <w:t>UCSF Men of Color Program</w:t>
                      </w:r>
                    </w:p>
                    <w:p w:rsidR="003462A1" w:rsidRDefault="003462A1">
                      <w:pPr>
                        <w:rPr>
                          <w:rFonts w:ascii="Myriad Pro Cond" w:hAnsi="Myriad Pro Cond"/>
                        </w:rPr>
                      </w:pPr>
                      <w:r>
                        <w:rPr>
                          <w:rFonts w:ascii="Myriad Pro Cond" w:hAnsi="Myriad Pro Cond"/>
                        </w:rPr>
                        <w:t>Women’s CoE on HIV</w:t>
                      </w:r>
                    </w:p>
                    <w:p w:rsidR="003462A1" w:rsidRDefault="003462A1">
                      <w:pPr>
                        <w:rPr>
                          <w:rFonts w:ascii="Myriad Pro Cond" w:hAnsi="Myriad Pro Cond"/>
                        </w:rPr>
                      </w:pPr>
                      <w:r>
                        <w:rPr>
                          <w:rFonts w:ascii="Myriad Pro Cond" w:hAnsi="Myriad Pro Cond"/>
                        </w:rPr>
                        <w:t>MNHC Clinica E</w:t>
                      </w:r>
                      <w:r>
                        <w:rPr>
                          <w:rFonts w:ascii="Myriad Pro Cond" w:hAnsi="Myriad Pro Cond"/>
                        </w:rPr>
                        <w:t>s</w:t>
                      </w:r>
                      <w:r>
                        <w:rPr>
                          <w:rFonts w:ascii="Myriad Pro Cond" w:hAnsi="Myriad Pro Cond"/>
                        </w:rPr>
                        <w:t>peranza</w:t>
                      </w:r>
                    </w:p>
                    <w:p w:rsidR="003462A1" w:rsidRDefault="003462A1">
                      <w:pPr>
                        <w:rPr>
                          <w:rFonts w:ascii="Myriad Pro Cond" w:hAnsi="Myriad Pro Cond"/>
                        </w:rPr>
                      </w:pPr>
                      <w:r>
                        <w:rPr>
                          <w:rFonts w:ascii="Myriad Pro Cond" w:hAnsi="Myriad Pro Cond"/>
                        </w:rPr>
                        <w:t>SFGH HIV Clinic at Ward 86</w:t>
                      </w:r>
                    </w:p>
                    <w:p w:rsidR="003462A1" w:rsidRDefault="003462A1">
                      <w:pPr>
                        <w:rPr>
                          <w:rFonts w:ascii="Myriad Pro Cond" w:hAnsi="Myriad Pro Cond"/>
                        </w:rPr>
                      </w:pPr>
                      <w:r>
                        <w:rPr>
                          <w:rFonts w:ascii="Myriad Pro Cond" w:hAnsi="Myriad Pro Cond"/>
                        </w:rPr>
                        <w:t>All conduct ou</w:t>
                      </w:r>
                      <w:r>
                        <w:rPr>
                          <w:rFonts w:ascii="Myriad Pro Cond" w:hAnsi="Myriad Pro Cond"/>
                        </w:rPr>
                        <w:t>t</w:t>
                      </w:r>
                      <w:r>
                        <w:rPr>
                          <w:rFonts w:ascii="Myriad Pro Cond" w:hAnsi="Myriad Pro Cond"/>
                        </w:rPr>
                        <w:t>reach, and assess for, but don’t treat, su</w:t>
                      </w:r>
                      <w:r>
                        <w:rPr>
                          <w:rFonts w:ascii="Myriad Pro Cond" w:hAnsi="Myriad Pro Cond"/>
                        </w:rPr>
                        <w:t>b</w:t>
                      </w:r>
                      <w:r>
                        <w:rPr>
                          <w:rFonts w:ascii="Myriad Pro Cond" w:hAnsi="Myriad Pro Cond"/>
                        </w:rPr>
                        <w:t>stance abusers.</w:t>
                      </w:r>
                    </w:p>
                    <w:p w:rsidR="003462A1" w:rsidRDefault="003462A1">
                      <w:pPr>
                        <w:rPr>
                          <w:rFonts w:ascii="Myriad Pro Cond" w:hAnsi="Myriad Pro Cond"/>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3937635</wp:posOffset>
                </wp:positionH>
                <wp:positionV relativeFrom="paragraph">
                  <wp:posOffset>112395</wp:posOffset>
                </wp:positionV>
                <wp:extent cx="1485900" cy="1729105"/>
                <wp:effectExtent l="635" t="0" r="12065" b="12700"/>
                <wp:wrapNone/>
                <wp:docPr id="2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29105"/>
                        </a:xfrm>
                        <a:prstGeom prst="rect">
                          <a:avLst/>
                        </a:prstGeom>
                        <a:solidFill>
                          <a:srgbClr val="FFFFFF"/>
                        </a:solidFill>
                        <a:ln w="9525">
                          <a:solidFill>
                            <a:srgbClr val="000000"/>
                          </a:solidFill>
                          <a:miter lim="800000"/>
                          <a:headEnd/>
                          <a:tailEnd/>
                        </a:ln>
                      </wps:spPr>
                      <wps:txbx>
                        <w:txbxContent>
                          <w:p w:rsidR="003462A1" w:rsidRDefault="003462A1">
                            <w:pPr>
                              <w:jc w:val="center"/>
                              <w:rPr>
                                <w:rFonts w:ascii="Myriad Pro Cond" w:hAnsi="Myriad Pro Cond"/>
                                <w:b/>
                              </w:rPr>
                            </w:pPr>
                            <w:r>
                              <w:rPr>
                                <w:rFonts w:ascii="Myriad Pro Cond" w:hAnsi="Myriad Pro Cond"/>
                                <w:b/>
                              </w:rPr>
                              <w:t xml:space="preserve">Other Agencies </w:t>
                            </w:r>
                          </w:p>
                          <w:p w:rsidR="003462A1" w:rsidRDefault="003462A1">
                            <w:pPr>
                              <w:spacing w:after="40"/>
                              <w:jc w:val="center"/>
                              <w:rPr>
                                <w:rFonts w:ascii="Myriad Pro Cond" w:hAnsi="Myriad Pro Cond"/>
                                <w:b/>
                              </w:rPr>
                            </w:pPr>
                            <w:r>
                              <w:rPr>
                                <w:rFonts w:ascii="Myriad Pro Cond" w:hAnsi="Myriad Pro Cond"/>
                                <w:b/>
                              </w:rPr>
                              <w:t>and Groups,</w:t>
                            </w:r>
                          </w:p>
                          <w:p w:rsidR="003462A1" w:rsidRDefault="003462A1">
                            <w:pPr>
                              <w:spacing w:after="40"/>
                              <w:jc w:val="center"/>
                              <w:rPr>
                                <w:rFonts w:ascii="Myriad Pro Cond" w:hAnsi="Myriad Pro Cond"/>
                                <w:b/>
                              </w:rPr>
                            </w:pPr>
                            <w:r>
                              <w:rPr>
                                <w:rFonts w:ascii="Myriad Pro Cond" w:hAnsi="Myriad Pro Cond"/>
                              </w:rPr>
                              <w:t>inclu</w:t>
                            </w:r>
                            <w:r>
                              <w:rPr>
                                <w:rFonts w:ascii="Myriad Pro Cond" w:hAnsi="Myriad Pro Cond"/>
                              </w:rPr>
                              <w:t>d</w:t>
                            </w:r>
                            <w:r>
                              <w:rPr>
                                <w:rFonts w:ascii="Myriad Pro Cond" w:hAnsi="Myriad Pro Cond"/>
                              </w:rPr>
                              <w:t>ing —</w:t>
                            </w:r>
                          </w:p>
                          <w:p w:rsidR="003462A1" w:rsidRDefault="003462A1">
                            <w:pPr>
                              <w:rPr>
                                <w:rFonts w:ascii="Myriad Pro Cond" w:hAnsi="Myriad Pro Cond"/>
                              </w:rPr>
                            </w:pPr>
                            <w:r>
                              <w:rPr>
                                <w:rFonts w:ascii="Myriad Pro Cond" w:hAnsi="Myriad Pro Cond"/>
                              </w:rPr>
                              <w:t>SFAF (El Grupo, Black Brothers E</w:t>
                            </w:r>
                            <w:r>
                              <w:rPr>
                                <w:rFonts w:ascii="Myriad Pro Cond" w:hAnsi="Myriad Pro Cond"/>
                              </w:rPr>
                              <w:t>s</w:t>
                            </w:r>
                            <w:r>
                              <w:rPr>
                                <w:rFonts w:ascii="Myriad Pro Cond" w:hAnsi="Myriad Pro Cond"/>
                              </w:rPr>
                              <w:t>teem)</w:t>
                            </w:r>
                          </w:p>
                          <w:p w:rsidR="003462A1" w:rsidRDefault="003462A1">
                            <w:pPr>
                              <w:rPr>
                                <w:rFonts w:ascii="Myriad Pro Cond" w:hAnsi="Myriad Pro Cond"/>
                              </w:rPr>
                            </w:pPr>
                            <w:r>
                              <w:rPr>
                                <w:rFonts w:ascii="Myriad Pro Cond" w:hAnsi="Myriad Pro Cond"/>
                              </w:rPr>
                              <w:t>Black Coalition on AIDS</w:t>
                            </w:r>
                          </w:p>
                          <w:p w:rsidR="003462A1" w:rsidRDefault="003462A1">
                            <w:pPr>
                              <w:rPr>
                                <w:rFonts w:ascii="Myriad Pro Cond" w:hAnsi="Myriad Pro Cond"/>
                              </w:rPr>
                            </w:pPr>
                            <w:r>
                              <w:rPr>
                                <w:rFonts w:ascii="Myriad Pro Cond" w:hAnsi="Myriad Pro Cond"/>
                              </w:rPr>
                              <w:t>SFGH Community Health</w:t>
                            </w:r>
                          </w:p>
                          <w:p w:rsidR="003462A1" w:rsidRDefault="003462A1">
                            <w:pPr>
                              <w:rPr>
                                <w:rFonts w:ascii="Myriad Pro Cond" w:hAnsi="Myriad Pro Cond"/>
                              </w:rPr>
                            </w:pPr>
                            <w:r>
                              <w:rPr>
                                <w:rFonts w:ascii="Myriad Pro Cond" w:hAnsi="Myriad Pro Cond"/>
                              </w:rPr>
                              <w:t xml:space="preserve">   Network</w:t>
                            </w:r>
                          </w:p>
                          <w:p w:rsidR="003462A1" w:rsidRDefault="003462A1">
                            <w:pPr>
                              <w:rPr>
                                <w:rFonts w:ascii="Myriad Pro Cond" w:hAnsi="Myriad Pro Cond"/>
                              </w:rPr>
                            </w:pPr>
                            <w:r>
                              <w:rPr>
                                <w:rFonts w:ascii="Myriad Pro Cond" w:hAnsi="Myriad Pro Cond"/>
                              </w:rPr>
                              <w:t>Forensic AIDS Pr</w:t>
                            </w:r>
                            <w:r>
                              <w:rPr>
                                <w:rFonts w:ascii="Myriad Pro Cond" w:hAnsi="Myriad Pro Cond"/>
                              </w:rPr>
                              <w:t>o</w:t>
                            </w:r>
                            <w:r>
                              <w:rPr>
                                <w:rFonts w:ascii="Myriad Pro Cond" w:hAnsi="Myriad Pro Cond"/>
                              </w:rPr>
                              <w:t>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8" type="#_x0000_t202" style="position:absolute;margin-left:310.05pt;margin-top:8.85pt;width:117pt;height:13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">
                <v:textbox>
                  <w:txbxContent>
                    <w:p w:rsidR="003462A1" w:rsidRDefault="003462A1">
                      <w:pPr>
                        <w:jc w:val="center"/>
                        <w:rPr>
                          <w:rFonts w:ascii="Myriad Pro Cond" w:hAnsi="Myriad Pro Cond"/>
                          <w:b/>
                        </w:rPr>
                      </w:pPr>
                      <w:r>
                        <w:rPr>
                          <w:rFonts w:ascii="Myriad Pro Cond" w:hAnsi="Myriad Pro Cond"/>
                          <w:b/>
                        </w:rPr>
                        <w:t xml:space="preserve">Other Agencies </w:t>
                      </w:r>
                    </w:p>
                    <w:p w:rsidR="003462A1" w:rsidRDefault="003462A1">
                      <w:pPr>
                        <w:spacing w:after="40"/>
                        <w:jc w:val="center"/>
                        <w:rPr>
                          <w:rFonts w:ascii="Myriad Pro Cond" w:hAnsi="Myriad Pro Cond"/>
                          <w:b/>
                        </w:rPr>
                      </w:pPr>
                      <w:r>
                        <w:rPr>
                          <w:rFonts w:ascii="Myriad Pro Cond" w:hAnsi="Myriad Pro Cond"/>
                          <w:b/>
                        </w:rPr>
                        <w:t>and Groups,</w:t>
                      </w:r>
                    </w:p>
                    <w:p w:rsidR="003462A1" w:rsidRDefault="003462A1">
                      <w:pPr>
                        <w:spacing w:after="40"/>
                        <w:jc w:val="center"/>
                        <w:rPr>
                          <w:rFonts w:ascii="Myriad Pro Cond" w:hAnsi="Myriad Pro Cond"/>
                          <w:b/>
                        </w:rPr>
                      </w:pPr>
                      <w:r>
                        <w:rPr>
                          <w:rFonts w:ascii="Myriad Pro Cond" w:hAnsi="Myriad Pro Cond"/>
                        </w:rPr>
                        <w:t>inclu</w:t>
                      </w:r>
                      <w:r>
                        <w:rPr>
                          <w:rFonts w:ascii="Myriad Pro Cond" w:hAnsi="Myriad Pro Cond"/>
                        </w:rPr>
                        <w:t>d</w:t>
                      </w:r>
                      <w:r>
                        <w:rPr>
                          <w:rFonts w:ascii="Myriad Pro Cond" w:hAnsi="Myriad Pro Cond"/>
                        </w:rPr>
                        <w:t>ing —</w:t>
                      </w:r>
                    </w:p>
                    <w:p w:rsidR="003462A1" w:rsidRDefault="003462A1">
                      <w:pPr>
                        <w:rPr>
                          <w:rFonts w:ascii="Myriad Pro Cond" w:hAnsi="Myriad Pro Cond"/>
                        </w:rPr>
                      </w:pPr>
                      <w:r>
                        <w:rPr>
                          <w:rFonts w:ascii="Myriad Pro Cond" w:hAnsi="Myriad Pro Cond"/>
                        </w:rPr>
                        <w:t>SFAF (El Grupo, Black Brothers E</w:t>
                      </w:r>
                      <w:r>
                        <w:rPr>
                          <w:rFonts w:ascii="Myriad Pro Cond" w:hAnsi="Myriad Pro Cond"/>
                        </w:rPr>
                        <w:t>s</w:t>
                      </w:r>
                      <w:r>
                        <w:rPr>
                          <w:rFonts w:ascii="Myriad Pro Cond" w:hAnsi="Myriad Pro Cond"/>
                        </w:rPr>
                        <w:t>teem)</w:t>
                      </w:r>
                    </w:p>
                    <w:p w:rsidR="003462A1" w:rsidRDefault="003462A1">
                      <w:pPr>
                        <w:rPr>
                          <w:rFonts w:ascii="Myriad Pro Cond" w:hAnsi="Myriad Pro Cond"/>
                        </w:rPr>
                      </w:pPr>
                      <w:r>
                        <w:rPr>
                          <w:rFonts w:ascii="Myriad Pro Cond" w:hAnsi="Myriad Pro Cond"/>
                        </w:rPr>
                        <w:t>Black Coalition on AIDS</w:t>
                      </w:r>
                    </w:p>
                    <w:p w:rsidR="003462A1" w:rsidRDefault="003462A1">
                      <w:pPr>
                        <w:rPr>
                          <w:rFonts w:ascii="Myriad Pro Cond" w:hAnsi="Myriad Pro Cond"/>
                        </w:rPr>
                      </w:pPr>
                      <w:r>
                        <w:rPr>
                          <w:rFonts w:ascii="Myriad Pro Cond" w:hAnsi="Myriad Pro Cond"/>
                        </w:rPr>
                        <w:t>SFGH Community Health</w:t>
                      </w:r>
                    </w:p>
                    <w:p w:rsidR="003462A1" w:rsidRDefault="003462A1">
                      <w:pPr>
                        <w:rPr>
                          <w:rFonts w:ascii="Myriad Pro Cond" w:hAnsi="Myriad Pro Cond"/>
                        </w:rPr>
                      </w:pPr>
                      <w:r>
                        <w:rPr>
                          <w:rFonts w:ascii="Myriad Pro Cond" w:hAnsi="Myriad Pro Cond"/>
                        </w:rPr>
                        <w:t xml:space="preserve">   Network</w:t>
                      </w:r>
                    </w:p>
                    <w:p w:rsidR="003462A1" w:rsidRDefault="003462A1">
                      <w:pPr>
                        <w:rPr>
                          <w:rFonts w:ascii="Myriad Pro Cond" w:hAnsi="Myriad Pro Cond"/>
                        </w:rPr>
                      </w:pPr>
                      <w:r>
                        <w:rPr>
                          <w:rFonts w:ascii="Myriad Pro Cond" w:hAnsi="Myriad Pro Cond"/>
                        </w:rPr>
                        <w:t>Forensic AIDS Pr</w:t>
                      </w:r>
                      <w:r>
                        <w:rPr>
                          <w:rFonts w:ascii="Myriad Pro Cond" w:hAnsi="Myriad Pro Cond"/>
                        </w:rPr>
                        <w:t>o</w:t>
                      </w:r>
                      <w:r>
                        <w:rPr>
                          <w:rFonts w:ascii="Myriad Pro Cond" w:hAnsi="Myriad Pro Cond"/>
                        </w:rPr>
                        <w:t>ject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2223135</wp:posOffset>
                </wp:positionH>
                <wp:positionV relativeFrom="paragraph">
                  <wp:posOffset>112395</wp:posOffset>
                </wp:positionV>
                <wp:extent cx="1485900" cy="1729105"/>
                <wp:effectExtent l="635" t="0" r="12065" b="12700"/>
                <wp:wrapNone/>
                <wp:docPr id="2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29105"/>
                        </a:xfrm>
                        <a:prstGeom prst="rect">
                          <a:avLst/>
                        </a:prstGeom>
                        <a:solidFill>
                          <a:srgbClr val="FFFFFF"/>
                        </a:solidFill>
                        <a:ln w="9525">
                          <a:solidFill>
                            <a:srgbClr val="000000"/>
                          </a:solidFill>
                          <a:miter lim="800000"/>
                          <a:headEnd/>
                          <a:tailEnd/>
                        </a:ln>
                      </wps:spPr>
                      <wps:txbx>
                        <w:txbxContent>
                          <w:p w:rsidR="003462A1" w:rsidRDefault="003462A1">
                            <w:pPr>
                              <w:spacing w:after="40"/>
                              <w:jc w:val="center"/>
                              <w:rPr>
                                <w:rFonts w:ascii="Myriad Pro Cond" w:hAnsi="Myriad Pro Cond"/>
                                <w:b/>
                              </w:rPr>
                            </w:pPr>
                            <w:r>
                              <w:rPr>
                                <w:rFonts w:ascii="Myriad Pro Cond" w:hAnsi="Myriad Pro Cond"/>
                                <w:b/>
                              </w:rPr>
                              <w:t>AHP’s Other</w:t>
                            </w:r>
                          </w:p>
                          <w:p w:rsidR="003462A1" w:rsidRDefault="003462A1">
                            <w:pPr>
                              <w:spacing w:after="40"/>
                              <w:jc w:val="center"/>
                              <w:rPr>
                                <w:rFonts w:ascii="Myriad Pro Cond" w:hAnsi="Myriad Pro Cond"/>
                                <w:b/>
                              </w:rPr>
                            </w:pPr>
                            <w:r>
                              <w:rPr>
                                <w:rFonts w:ascii="Myriad Pro Cond" w:hAnsi="Myriad Pro Cond"/>
                                <w:b/>
                              </w:rPr>
                              <w:t>Pr</w:t>
                            </w:r>
                            <w:r>
                              <w:rPr>
                                <w:rFonts w:ascii="Myriad Pro Cond" w:hAnsi="Myriad Pro Cond"/>
                                <w:b/>
                              </w:rPr>
                              <w:t>o</w:t>
                            </w:r>
                            <w:r>
                              <w:rPr>
                                <w:rFonts w:ascii="Myriad Pro Cond" w:hAnsi="Myriad Pro Cond"/>
                                <w:b/>
                              </w:rPr>
                              <w:t>grams</w:t>
                            </w:r>
                          </w:p>
                          <w:p w:rsidR="003462A1" w:rsidRDefault="003462A1">
                            <w:pPr>
                              <w:rPr>
                                <w:rFonts w:ascii="Myriad Pro Cond" w:hAnsi="Myriad Pro Cond"/>
                              </w:rPr>
                            </w:pPr>
                            <w:r>
                              <w:rPr>
                                <w:rFonts w:ascii="Myriad Pro Cond" w:hAnsi="Myriad Pro Cond"/>
                              </w:rPr>
                              <w:t>Psychiatry</w:t>
                            </w:r>
                          </w:p>
                          <w:p w:rsidR="003462A1" w:rsidRDefault="003462A1">
                            <w:pPr>
                              <w:rPr>
                                <w:rFonts w:ascii="Myriad Pro Cond" w:hAnsi="Myriad Pro Cond"/>
                              </w:rPr>
                            </w:pPr>
                            <w:r>
                              <w:rPr>
                                <w:rFonts w:ascii="Myriad Pro Cond" w:hAnsi="Myriad Pro Cond"/>
                              </w:rPr>
                              <w:t>HIV Tes</w:t>
                            </w:r>
                            <w:r>
                              <w:rPr>
                                <w:rFonts w:ascii="Myriad Pro Cond" w:hAnsi="Myriad Pro Cond"/>
                              </w:rPr>
                              <w:t>t</w:t>
                            </w:r>
                            <w:r>
                              <w:rPr>
                                <w:rFonts w:ascii="Myriad Pro Cond" w:hAnsi="Myriad Pro Cond"/>
                              </w:rPr>
                              <w:t>ing/Counseling</w:t>
                            </w:r>
                          </w:p>
                          <w:p w:rsidR="003462A1" w:rsidRDefault="003462A1">
                            <w:pPr>
                              <w:rPr>
                                <w:rFonts w:ascii="Myriad Pro Cond" w:hAnsi="Myriad Pro Cond"/>
                              </w:rPr>
                            </w:pPr>
                            <w:r>
                              <w:rPr>
                                <w:rFonts w:ascii="Myriad Pro Cond" w:hAnsi="Myriad Pro Cond"/>
                              </w:rPr>
                              <w:t>Crisis Team</w:t>
                            </w:r>
                          </w:p>
                          <w:p w:rsidR="003462A1" w:rsidRDefault="003462A1">
                            <w:pPr>
                              <w:rPr>
                                <w:rFonts w:ascii="Myriad Pro Cond" w:hAnsi="Myriad Pro Cond"/>
                              </w:rPr>
                            </w:pPr>
                            <w:r>
                              <w:rPr>
                                <w:rFonts w:ascii="Myriad Pro Cond" w:hAnsi="Myriad Pro Cond"/>
                              </w:rPr>
                              <w:t>HIV Positive Su</w:t>
                            </w:r>
                            <w:r>
                              <w:rPr>
                                <w:rFonts w:ascii="Myriad Pro Cond" w:hAnsi="Myriad Pro Cond"/>
                              </w:rPr>
                              <w:t>p</w:t>
                            </w:r>
                            <w:r>
                              <w:rPr>
                                <w:rFonts w:ascii="Myriad Pro Cond" w:hAnsi="Myriad Pro Cond"/>
                              </w:rPr>
                              <w:t>port</w:t>
                            </w:r>
                          </w:p>
                          <w:p w:rsidR="003462A1" w:rsidRDefault="003462A1">
                            <w:pPr>
                              <w:rPr>
                                <w:rFonts w:ascii="Myriad Pro Cond" w:hAnsi="Myriad Pro Cond"/>
                              </w:rPr>
                            </w:pPr>
                            <w:r>
                              <w:rPr>
                                <w:rFonts w:ascii="Myriad Pro Cond" w:hAnsi="Myriad Pro Cond"/>
                              </w:rPr>
                              <w:t xml:space="preserve">     Groups</w:t>
                            </w:r>
                          </w:p>
                          <w:p w:rsidR="003462A1" w:rsidRDefault="003462A1">
                            <w:pPr>
                              <w:rPr>
                                <w:rFonts w:ascii="Myriad Pro Cond" w:hAnsi="Myriad Pro Cond"/>
                              </w:rPr>
                            </w:pPr>
                            <w:r>
                              <w:rPr>
                                <w:rFonts w:ascii="Myriad Pro Cond" w:hAnsi="Myriad Pro Cond"/>
                              </w:rPr>
                              <w:t>ACM for Triply D</w:t>
                            </w:r>
                            <w:r>
                              <w:rPr>
                                <w:rFonts w:ascii="Myriad Pro Cond" w:hAnsi="Myriad Pro Cond"/>
                              </w:rPr>
                              <w:t>i</w:t>
                            </w:r>
                            <w:r>
                              <w:rPr>
                                <w:rFonts w:ascii="Myriad Pro Cond" w:hAnsi="Myriad Pro Cond"/>
                              </w:rPr>
                              <w:t>agnosed</w:t>
                            </w:r>
                          </w:p>
                          <w:p w:rsidR="003462A1" w:rsidRDefault="003462A1">
                            <w:pPr>
                              <w:rPr>
                                <w:rFonts w:ascii="Myriad Pro Cond" w:hAnsi="Myriad Pro C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9" type="#_x0000_t202" style="position:absolute;margin-left:175.05pt;margin-top:8.85pt;width:117pt;height:1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">
                <v:textbox>
                  <w:txbxContent>
                    <w:p w:rsidR="003462A1" w:rsidRDefault="003462A1">
                      <w:pPr>
                        <w:spacing w:after="40"/>
                        <w:jc w:val="center"/>
                        <w:rPr>
                          <w:rFonts w:ascii="Myriad Pro Cond" w:hAnsi="Myriad Pro Cond"/>
                          <w:b/>
                        </w:rPr>
                      </w:pPr>
                      <w:r>
                        <w:rPr>
                          <w:rFonts w:ascii="Myriad Pro Cond" w:hAnsi="Myriad Pro Cond"/>
                          <w:b/>
                        </w:rPr>
                        <w:t>AHP’s Other</w:t>
                      </w:r>
                    </w:p>
                    <w:p w:rsidR="003462A1" w:rsidRDefault="003462A1">
                      <w:pPr>
                        <w:spacing w:after="40"/>
                        <w:jc w:val="center"/>
                        <w:rPr>
                          <w:rFonts w:ascii="Myriad Pro Cond" w:hAnsi="Myriad Pro Cond"/>
                          <w:b/>
                        </w:rPr>
                      </w:pPr>
                      <w:r>
                        <w:rPr>
                          <w:rFonts w:ascii="Myriad Pro Cond" w:hAnsi="Myriad Pro Cond"/>
                          <w:b/>
                        </w:rPr>
                        <w:t>Pr</w:t>
                      </w:r>
                      <w:r>
                        <w:rPr>
                          <w:rFonts w:ascii="Myriad Pro Cond" w:hAnsi="Myriad Pro Cond"/>
                          <w:b/>
                        </w:rPr>
                        <w:t>o</w:t>
                      </w:r>
                      <w:r>
                        <w:rPr>
                          <w:rFonts w:ascii="Myriad Pro Cond" w:hAnsi="Myriad Pro Cond"/>
                          <w:b/>
                        </w:rPr>
                        <w:t>grams</w:t>
                      </w:r>
                    </w:p>
                    <w:p w:rsidR="003462A1" w:rsidRDefault="003462A1">
                      <w:pPr>
                        <w:rPr>
                          <w:rFonts w:ascii="Myriad Pro Cond" w:hAnsi="Myriad Pro Cond"/>
                        </w:rPr>
                      </w:pPr>
                      <w:r>
                        <w:rPr>
                          <w:rFonts w:ascii="Myriad Pro Cond" w:hAnsi="Myriad Pro Cond"/>
                        </w:rPr>
                        <w:t>Psychiatry</w:t>
                      </w:r>
                    </w:p>
                    <w:p w:rsidR="003462A1" w:rsidRDefault="003462A1">
                      <w:pPr>
                        <w:rPr>
                          <w:rFonts w:ascii="Myriad Pro Cond" w:hAnsi="Myriad Pro Cond"/>
                        </w:rPr>
                      </w:pPr>
                      <w:r>
                        <w:rPr>
                          <w:rFonts w:ascii="Myriad Pro Cond" w:hAnsi="Myriad Pro Cond"/>
                        </w:rPr>
                        <w:t>HIV Tes</w:t>
                      </w:r>
                      <w:r>
                        <w:rPr>
                          <w:rFonts w:ascii="Myriad Pro Cond" w:hAnsi="Myriad Pro Cond"/>
                        </w:rPr>
                        <w:t>t</w:t>
                      </w:r>
                      <w:r>
                        <w:rPr>
                          <w:rFonts w:ascii="Myriad Pro Cond" w:hAnsi="Myriad Pro Cond"/>
                        </w:rPr>
                        <w:t>ing/Counseling</w:t>
                      </w:r>
                    </w:p>
                    <w:p w:rsidR="003462A1" w:rsidRDefault="003462A1">
                      <w:pPr>
                        <w:rPr>
                          <w:rFonts w:ascii="Myriad Pro Cond" w:hAnsi="Myriad Pro Cond"/>
                        </w:rPr>
                      </w:pPr>
                      <w:r>
                        <w:rPr>
                          <w:rFonts w:ascii="Myriad Pro Cond" w:hAnsi="Myriad Pro Cond"/>
                        </w:rPr>
                        <w:t>Crisis Team</w:t>
                      </w:r>
                    </w:p>
                    <w:p w:rsidR="003462A1" w:rsidRDefault="003462A1">
                      <w:pPr>
                        <w:rPr>
                          <w:rFonts w:ascii="Myriad Pro Cond" w:hAnsi="Myriad Pro Cond"/>
                        </w:rPr>
                      </w:pPr>
                      <w:r>
                        <w:rPr>
                          <w:rFonts w:ascii="Myriad Pro Cond" w:hAnsi="Myriad Pro Cond"/>
                        </w:rPr>
                        <w:t>HIV Positive Su</w:t>
                      </w:r>
                      <w:r>
                        <w:rPr>
                          <w:rFonts w:ascii="Myriad Pro Cond" w:hAnsi="Myriad Pro Cond"/>
                        </w:rPr>
                        <w:t>p</w:t>
                      </w:r>
                      <w:r>
                        <w:rPr>
                          <w:rFonts w:ascii="Myriad Pro Cond" w:hAnsi="Myriad Pro Cond"/>
                        </w:rPr>
                        <w:t>port</w:t>
                      </w:r>
                    </w:p>
                    <w:p w:rsidR="003462A1" w:rsidRDefault="003462A1">
                      <w:pPr>
                        <w:rPr>
                          <w:rFonts w:ascii="Myriad Pro Cond" w:hAnsi="Myriad Pro Cond"/>
                        </w:rPr>
                      </w:pPr>
                      <w:r>
                        <w:rPr>
                          <w:rFonts w:ascii="Myriad Pro Cond" w:hAnsi="Myriad Pro Cond"/>
                        </w:rPr>
                        <w:t xml:space="preserve">     Groups</w:t>
                      </w:r>
                    </w:p>
                    <w:p w:rsidR="003462A1" w:rsidRDefault="003462A1">
                      <w:pPr>
                        <w:rPr>
                          <w:rFonts w:ascii="Myriad Pro Cond" w:hAnsi="Myriad Pro Cond"/>
                        </w:rPr>
                      </w:pPr>
                      <w:r>
                        <w:rPr>
                          <w:rFonts w:ascii="Myriad Pro Cond" w:hAnsi="Myriad Pro Cond"/>
                        </w:rPr>
                        <w:t>ACM for Triply D</w:t>
                      </w:r>
                      <w:r>
                        <w:rPr>
                          <w:rFonts w:ascii="Myriad Pro Cond" w:hAnsi="Myriad Pro Cond"/>
                        </w:rPr>
                        <w:t>i</w:t>
                      </w:r>
                      <w:r>
                        <w:rPr>
                          <w:rFonts w:ascii="Myriad Pro Cond" w:hAnsi="Myriad Pro Cond"/>
                        </w:rPr>
                        <w:t>agnosed</w:t>
                      </w:r>
                    </w:p>
                    <w:p w:rsidR="003462A1" w:rsidRDefault="003462A1">
                      <w:pPr>
                        <w:rPr>
                          <w:rFonts w:ascii="Myriad Pro Cond" w:hAnsi="Myriad Pro Cond"/>
                        </w:rPr>
                      </w:pPr>
                    </w:p>
                  </w:txbxContent>
                </v:textbox>
              </v:shape>
            </w:pict>
          </mc:Fallback>
        </mc:AlternateContent>
      </w:r>
    </w:p>
    <w:p w:rsidR="00C5572C" w:rsidRDefault="00C5572C"/>
    <w:p w:rsidR="00C5572C" w:rsidRDefault="00C5572C"/>
    <w:p w:rsidR="00C5572C" w:rsidRDefault="00C5572C"/>
    <w:p w:rsidR="00C5572C" w:rsidRDefault="00C5572C"/>
    <w:p w:rsidR="00C5572C" w:rsidRDefault="00C5572C"/>
    <w:p w:rsidR="00C5572C" w:rsidRDefault="00C5572C"/>
    <w:p w:rsidR="00C5572C" w:rsidRDefault="00C5572C"/>
    <w:p w:rsidR="00C5572C" w:rsidRDefault="00C5572C"/>
    <w:p w:rsidR="00C5572C" w:rsidRDefault="00C5572C"/>
    <w:p w:rsidR="00C5572C" w:rsidRDefault="00E137E6">
      <w:r>
        <w:rPr>
          <w:noProof/>
        </w:rPr>
        <mc:AlternateContent>
          <mc:Choice Requires="wps">
            <w:drawing>
              <wp:anchor distT="0" distB="0" distL="114300" distR="114300" simplePos="0" relativeHeight="251663360" behindDoc="0" locked="0" layoutInCell="1" allowOverlap="1">
                <wp:simplePos x="0" y="0"/>
                <wp:positionH relativeFrom="column">
                  <wp:posOffset>3823335</wp:posOffset>
                </wp:positionH>
                <wp:positionV relativeFrom="paragraph">
                  <wp:posOffset>37465</wp:posOffset>
                </wp:positionV>
                <wp:extent cx="533400" cy="228600"/>
                <wp:effectExtent l="13335" t="12065" r="24765" b="38735"/>
                <wp:wrapNone/>
                <wp:docPr id="2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2.95pt" to="343.05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" strokeweight="1pt">
                <v:stroke endarrow="block"/>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1537335</wp:posOffset>
                </wp:positionH>
                <wp:positionV relativeFrom="paragraph">
                  <wp:posOffset>26670</wp:posOffset>
                </wp:positionV>
                <wp:extent cx="571500" cy="228600"/>
                <wp:effectExtent l="13335" t="13970" r="24765" b="49530"/>
                <wp:wrapNone/>
                <wp:docPr id="2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1pt" to="166.05pt,20.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" strokeweight="1pt">
                <v:stroke endarrow="classic"/>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2908935</wp:posOffset>
                </wp:positionH>
                <wp:positionV relativeFrom="paragraph">
                  <wp:posOffset>13335</wp:posOffset>
                </wp:positionV>
                <wp:extent cx="0" cy="228600"/>
                <wp:effectExtent l="76835" t="26035" r="100965" b="50165"/>
                <wp:wrapNone/>
                <wp:docPr id="2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1.05pt" to="229.05pt,1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" strokeweight="1.5pt">
                <v:stroke endarrow="classic"/>
              </v:line>
            </w:pict>
          </mc:Fallback>
        </mc:AlternateContent>
      </w:r>
    </w:p>
    <w:p w:rsidR="00C5572C" w:rsidRDefault="00E137E6">
      <w:r>
        <w:rPr>
          <w:noProof/>
        </w:rPr>
        <mc:AlternateContent>
          <mc:Choice Requires="wps">
            <w:drawing>
              <wp:anchor distT="0" distB="0" distL="114300" distR="114300" simplePos="0" relativeHeight="251661312" behindDoc="0" locked="0" layoutInCell="1" allowOverlap="1">
                <wp:simplePos x="0" y="0"/>
                <wp:positionH relativeFrom="column">
                  <wp:posOffset>2089785</wp:posOffset>
                </wp:positionH>
                <wp:positionV relativeFrom="paragraph">
                  <wp:posOffset>60960</wp:posOffset>
                </wp:positionV>
                <wp:extent cx="1714500" cy="501015"/>
                <wp:effectExtent l="0" t="0" r="18415" b="9525"/>
                <wp:wrapNone/>
                <wp:docPr id="2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01015"/>
                        </a:xfrm>
                        <a:prstGeom prst="rect">
                          <a:avLst/>
                        </a:prstGeom>
                        <a:solidFill>
                          <a:srgbClr val="FFFFFF"/>
                        </a:solidFill>
                        <a:ln w="9525">
                          <a:solidFill>
                            <a:srgbClr val="000000"/>
                          </a:solidFill>
                          <a:miter lim="800000"/>
                          <a:headEnd/>
                          <a:tailEnd/>
                        </a:ln>
                      </wps:spPr>
                      <wps:txbx>
                        <w:txbxContent>
                          <w:p w:rsidR="003462A1" w:rsidRDefault="003462A1" w:rsidP="00436B33">
                            <w:pPr>
                              <w:spacing w:after="60"/>
                              <w:jc w:val="center"/>
                              <w:rPr>
                                <w:rFonts w:ascii="Myriad Pro Cond" w:hAnsi="Myriad Pro Cond"/>
                              </w:rPr>
                            </w:pPr>
                            <w:r>
                              <w:rPr>
                                <w:rFonts w:ascii="Myriad Pro Cond" w:hAnsi="Myriad Pro Cond"/>
                              </w:rPr>
                              <w:t>Proposed program,</w:t>
                            </w:r>
                          </w:p>
                          <w:p w:rsidR="003462A1" w:rsidRDefault="003462A1" w:rsidP="00436B33">
                            <w:pPr>
                              <w:spacing w:after="80"/>
                              <w:jc w:val="center"/>
                              <w:rPr>
                                <w:rFonts w:ascii="Myriad Pro Cond" w:hAnsi="Myriad Pro Cond"/>
                                <w:b/>
                                <w:sz w:val="28"/>
                              </w:rPr>
                            </w:pPr>
                            <w:r>
                              <w:rPr>
                                <w:rFonts w:ascii="Myriad Pro Cond" w:hAnsi="Myriad Pro Cond"/>
                                <w:b/>
                                <w:sz w:val="28"/>
                              </w:rPr>
                              <w:t>ASAP Plus</w:t>
                            </w:r>
                          </w:p>
                          <w:p w:rsidR="003462A1" w:rsidRDefault="003462A1" w:rsidP="00436B33">
                            <w:pPr>
                              <w:spacing w:after="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40" type="#_x0000_t202" style="position:absolute;margin-left:164.55pt;margin-top:4.8pt;width:135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">
                <v:textbox>
                  <w:txbxContent>
                    <w:p w:rsidR="003462A1" w:rsidRDefault="003462A1" w:rsidP="00436B33">
                      <w:pPr>
                        <w:spacing w:after="60"/>
                        <w:jc w:val="center"/>
                        <w:rPr>
                          <w:rFonts w:ascii="Myriad Pro Cond" w:hAnsi="Myriad Pro Cond"/>
                        </w:rPr>
                      </w:pPr>
                      <w:r>
                        <w:rPr>
                          <w:rFonts w:ascii="Myriad Pro Cond" w:hAnsi="Myriad Pro Cond"/>
                        </w:rPr>
                        <w:t>Proposed program,</w:t>
                      </w:r>
                    </w:p>
                    <w:p w:rsidR="003462A1" w:rsidRDefault="003462A1" w:rsidP="00436B33">
                      <w:pPr>
                        <w:spacing w:after="80"/>
                        <w:jc w:val="center"/>
                        <w:rPr>
                          <w:rFonts w:ascii="Myriad Pro Cond" w:hAnsi="Myriad Pro Cond"/>
                          <w:b/>
                          <w:sz w:val="28"/>
                        </w:rPr>
                      </w:pPr>
                      <w:r>
                        <w:rPr>
                          <w:rFonts w:ascii="Myriad Pro Cond" w:hAnsi="Myriad Pro Cond"/>
                          <w:b/>
                          <w:sz w:val="28"/>
                        </w:rPr>
                        <w:t>ASAP Plus</w:t>
                      </w:r>
                    </w:p>
                    <w:p w:rsidR="003462A1" w:rsidRDefault="003462A1" w:rsidP="00436B33">
                      <w:pPr>
                        <w:spacing w:after="80"/>
                      </w:pPr>
                    </w:p>
                  </w:txbxContent>
                </v:textbox>
              </v:shape>
            </w:pict>
          </mc:Fallback>
        </mc:AlternateContent>
      </w:r>
    </w:p>
    <w:p w:rsidR="003462A1" w:rsidRDefault="003462A1"/>
    <w:p w:rsidR="003462A1" w:rsidRDefault="003462A1"/>
    <w:p w:rsidR="003462A1" w:rsidRDefault="003462A1"/>
    <w:p w:rsidR="00C5572C" w:rsidRPr="00603219" w:rsidRDefault="00C5572C" w:rsidP="00436B33">
      <w:pPr>
        <w:widowControl w:val="0"/>
        <w:autoSpaceDE w:val="0"/>
        <w:autoSpaceDN w:val="0"/>
        <w:adjustRightInd w:val="0"/>
        <w:spacing w:after="80"/>
        <w:ind w:firstLine="360"/>
        <w:rPr>
          <w:rFonts w:ascii="Times New Roman" w:hAnsi="Times New Roman"/>
        </w:rPr>
      </w:pPr>
      <w:r w:rsidRPr="00724E87">
        <w:rPr>
          <w:rFonts w:ascii="Times New Roman" w:hAnsi="Times New Roman"/>
        </w:rPr>
        <w:t>When clients enter the program, they will be assessed for level of substance abuse, HIV risk behaviors, and other issues of concern, and, subject to informed consent, administered the bas</w:t>
      </w:r>
      <w:r w:rsidRPr="00724E87">
        <w:rPr>
          <w:rFonts w:ascii="Times New Roman" w:hAnsi="Times New Roman"/>
        </w:rPr>
        <w:t>e</w:t>
      </w:r>
      <w:r w:rsidRPr="00724E87">
        <w:rPr>
          <w:rFonts w:ascii="Times New Roman" w:hAnsi="Times New Roman"/>
        </w:rPr>
        <w:t>line project evaluation and data collection instruments. They will be encouraged to invite their sexual and/or injection equipment-sharing par</w:t>
      </w:r>
      <w:r w:rsidRPr="00724E87">
        <w:rPr>
          <w:rFonts w:ascii="Times New Roman" w:hAnsi="Times New Roman"/>
        </w:rPr>
        <w:t>t</w:t>
      </w:r>
      <w:r w:rsidRPr="00724E87">
        <w:rPr>
          <w:rFonts w:ascii="Times New Roman" w:hAnsi="Times New Roman"/>
        </w:rPr>
        <w:t>ners for counseling and HIV rapid testing. Clients who appear to have significant co-occurring mental illness will be assessed by the ASAP Plus ps</w:t>
      </w:r>
      <w:r w:rsidRPr="00436B33">
        <w:rPr>
          <w:rFonts w:ascii="Times New Roman" w:hAnsi="Times New Roman"/>
        </w:rPr>
        <w:t>y</w:t>
      </w:r>
      <w:r w:rsidRPr="00724E87">
        <w:rPr>
          <w:rFonts w:ascii="Times New Roman" w:hAnsi="Times New Roman"/>
        </w:rPr>
        <w:t>chiatrist, and receive medication if indicated. Through outpatient counseling using</w:t>
      </w:r>
      <w:r w:rsidRPr="00603219">
        <w:rPr>
          <w:rFonts w:ascii="Times New Roman" w:hAnsi="Times New Roman"/>
        </w:rPr>
        <w:t xml:space="preserve"> the Mot</w:t>
      </w:r>
      <w:r w:rsidRPr="00436B33">
        <w:rPr>
          <w:rFonts w:ascii="Times New Roman" w:hAnsi="Times New Roman"/>
        </w:rPr>
        <w:t>i</w:t>
      </w:r>
      <w:r w:rsidRPr="00724E87">
        <w:rPr>
          <w:rFonts w:ascii="Times New Roman" w:hAnsi="Times New Roman"/>
        </w:rPr>
        <w:t>v</w:t>
      </w:r>
      <w:r w:rsidRPr="00436B33">
        <w:rPr>
          <w:rFonts w:ascii="Times New Roman" w:hAnsi="Times New Roman"/>
        </w:rPr>
        <w:t>a</w:t>
      </w:r>
      <w:r w:rsidRPr="00724E87">
        <w:rPr>
          <w:rFonts w:ascii="Times New Roman" w:hAnsi="Times New Roman"/>
        </w:rPr>
        <w:t>tional Interviewing approach, clients will be motivated to reduce their substance abuse, HIV risk behaviors such as unprotected sex, and to actively participate in their medical care, including ta</w:t>
      </w:r>
      <w:r w:rsidRPr="00603219">
        <w:rPr>
          <w:rFonts w:ascii="Times New Roman" w:hAnsi="Times New Roman"/>
        </w:rPr>
        <w:t>k</w:t>
      </w:r>
      <w:r w:rsidRPr="00514E3F">
        <w:rPr>
          <w:rFonts w:ascii="Times New Roman" w:hAnsi="Times New Roman"/>
        </w:rPr>
        <w:t>ing all their medications as prescribed. Clients will be linked with other needed services at this time, as well as later during treatment if the need emerges. Referral for primary medical care will be expedited because of AHP’s close org</w:t>
      </w:r>
      <w:r w:rsidRPr="00436B33">
        <w:rPr>
          <w:rFonts w:ascii="Times New Roman" w:hAnsi="Times New Roman"/>
        </w:rPr>
        <w:t>a</w:t>
      </w:r>
      <w:r w:rsidRPr="00724E87">
        <w:rPr>
          <w:rFonts w:ascii="Times New Roman" w:hAnsi="Times New Roman"/>
        </w:rPr>
        <w:t>nizational relationship with the HIV clinics named in Figure 3 (including Women’s CoE), who also provide other needed services such as case management, treatment adv</w:t>
      </w:r>
      <w:r w:rsidRPr="00603219">
        <w:rPr>
          <w:rFonts w:ascii="Times New Roman" w:hAnsi="Times New Roman"/>
        </w:rPr>
        <w:t>o</w:t>
      </w:r>
      <w:r w:rsidRPr="00514E3F">
        <w:rPr>
          <w:rFonts w:ascii="Times New Roman" w:hAnsi="Times New Roman"/>
        </w:rPr>
        <w:t xml:space="preserve">cacy, childcare during treatment, and health education. Clients who need </w:t>
      </w:r>
      <w:r w:rsidR="00421C11">
        <w:rPr>
          <w:rFonts w:ascii="Times New Roman" w:hAnsi="Times New Roman"/>
        </w:rPr>
        <w:t>substance-abuse</w:t>
      </w:r>
      <w:r w:rsidRPr="00514E3F">
        <w:rPr>
          <w:rFonts w:ascii="Times New Roman" w:hAnsi="Times New Roman"/>
        </w:rPr>
        <w:t xml:space="preserve"> ser</w:t>
      </w:r>
      <w:r w:rsidRPr="00436B33">
        <w:rPr>
          <w:rFonts w:ascii="Times New Roman" w:hAnsi="Times New Roman"/>
        </w:rPr>
        <w:t>v</w:t>
      </w:r>
      <w:r w:rsidRPr="00724E87">
        <w:rPr>
          <w:rFonts w:ascii="Times New Roman" w:hAnsi="Times New Roman"/>
        </w:rPr>
        <w:t>ices more intensive than the ASAP Plus outpatient treatment, s</w:t>
      </w:r>
      <w:r w:rsidRPr="00603219">
        <w:rPr>
          <w:rFonts w:ascii="Times New Roman" w:hAnsi="Times New Roman"/>
        </w:rPr>
        <w:t>uch as inp</w:t>
      </w:r>
      <w:r w:rsidRPr="00436B33">
        <w:rPr>
          <w:rFonts w:ascii="Times New Roman" w:hAnsi="Times New Roman"/>
        </w:rPr>
        <w:t>a</w:t>
      </w:r>
      <w:r w:rsidRPr="00724E87">
        <w:rPr>
          <w:rFonts w:ascii="Times New Roman" w:hAnsi="Times New Roman"/>
        </w:rPr>
        <w:t xml:space="preserve">tient treatment </w:t>
      </w:r>
      <w:r w:rsidRPr="00514E3F">
        <w:rPr>
          <w:rFonts w:ascii="Times New Roman" w:hAnsi="Times New Roman"/>
        </w:rPr>
        <w:t>will be served while a suitable referral is found in the interests of helping them maintain and i</w:t>
      </w:r>
      <w:r w:rsidRPr="00436B33">
        <w:rPr>
          <w:rFonts w:ascii="Times New Roman" w:hAnsi="Times New Roman"/>
        </w:rPr>
        <w:t>n</w:t>
      </w:r>
      <w:r w:rsidRPr="00724E87">
        <w:rPr>
          <w:rFonts w:ascii="Times New Roman" w:hAnsi="Times New Roman"/>
        </w:rPr>
        <w:t>crease their motivation. Clients leaving more intensive treatment will be admitted to ASAP Plus as step-down care when appropriate</w:t>
      </w:r>
      <w:r w:rsidRPr="00603219">
        <w:rPr>
          <w:rFonts w:ascii="Times New Roman" w:hAnsi="Times New Roman"/>
        </w:rPr>
        <w:t>.</w:t>
      </w:r>
    </w:p>
    <w:p w:rsidR="00C5572C" w:rsidRPr="00436B33" w:rsidRDefault="00C5572C" w:rsidP="00436B33">
      <w:pPr>
        <w:widowControl w:val="0"/>
        <w:autoSpaceDE w:val="0"/>
        <w:autoSpaceDN w:val="0"/>
        <w:adjustRightInd w:val="0"/>
        <w:spacing w:after="80"/>
        <w:ind w:firstLine="360"/>
        <w:rPr>
          <w:rFonts w:ascii="Times New Roman" w:hAnsi="Times New Roman"/>
          <w:color w:val="000000"/>
        </w:rPr>
      </w:pPr>
      <w:r w:rsidRPr="00514E3F">
        <w:rPr>
          <w:rFonts w:ascii="Times New Roman" w:hAnsi="Times New Roman"/>
          <w:b/>
          <w:color w:val="000000"/>
        </w:rPr>
        <w:t>Services to partners</w:t>
      </w:r>
      <w:r w:rsidRPr="00514E3F">
        <w:rPr>
          <w:rFonts w:ascii="Times New Roman" w:hAnsi="Times New Roman"/>
          <w:color w:val="000000"/>
        </w:rPr>
        <w:t>. Even among non-IDU’s we know that those who use drugs are 3.5 to 5 times as likely to seroconvert as those who deny using drugs, (SF</w:t>
      </w:r>
      <w:r w:rsidRPr="00724E87">
        <w:rPr>
          <w:rFonts w:ascii="Times New Roman" w:hAnsi="Times New Roman"/>
          <w:color w:val="000000"/>
        </w:rPr>
        <w:t xml:space="preserve"> DPH, HIV Prevention Plan, 2005). Our clinical experience is that very often the partners of our cli</w:t>
      </w:r>
      <w:r w:rsidRPr="00603219">
        <w:rPr>
          <w:rFonts w:ascii="Times New Roman" w:hAnsi="Times New Roman"/>
          <w:color w:val="000000"/>
        </w:rPr>
        <w:t xml:space="preserve">ents are also using drugs. As mentioned above, counselors will make special efforts to encourage clients to bring in their partners for rapid testing. This will often proceed as a step-wise process, including encouraging the client to bring his/her </w:t>
      </w:r>
      <w:r w:rsidRPr="00514E3F">
        <w:rPr>
          <w:rFonts w:ascii="Times New Roman" w:hAnsi="Times New Roman"/>
          <w:color w:val="000000"/>
        </w:rPr>
        <w:t>partner in for a session with the counselor to first di</w:t>
      </w:r>
      <w:r w:rsidRPr="00436B33">
        <w:rPr>
          <w:rFonts w:ascii="Times New Roman" w:hAnsi="Times New Roman"/>
          <w:color w:val="000000"/>
        </w:rPr>
        <w:t>s</w:t>
      </w:r>
      <w:r w:rsidRPr="00724E87">
        <w:rPr>
          <w:rFonts w:ascii="Times New Roman" w:hAnsi="Times New Roman"/>
          <w:color w:val="000000"/>
        </w:rPr>
        <w:t xml:space="preserve">cuss ways in which the partner might be involved in supporting the clients’ efforts to change, followed by the introduction of the idea that the partner might also consider testing. This is a task which the </w:t>
      </w:r>
      <w:r w:rsidRPr="00603219">
        <w:rPr>
          <w:rFonts w:ascii="Times New Roman" w:hAnsi="Times New Roman"/>
          <w:color w:val="000000"/>
        </w:rPr>
        <w:t>cl</w:t>
      </w:r>
      <w:r w:rsidRPr="00724E87">
        <w:rPr>
          <w:rFonts w:ascii="Times New Roman" w:hAnsi="Times New Roman"/>
          <w:color w:val="000000"/>
        </w:rPr>
        <w:t>i</w:t>
      </w:r>
      <w:r w:rsidRPr="00603219">
        <w:rPr>
          <w:rFonts w:ascii="Times New Roman" w:hAnsi="Times New Roman"/>
          <w:color w:val="000000"/>
        </w:rPr>
        <w:t xml:space="preserve">ent can be coached to do or, alternatively with the client’s permission, a task the counselor could take on directly. </w:t>
      </w:r>
      <w:r w:rsidRPr="00514E3F">
        <w:rPr>
          <w:rFonts w:ascii="Times New Roman" w:hAnsi="Times New Roman"/>
          <w:color w:val="000000"/>
        </w:rPr>
        <w:t>This partner i</w:t>
      </w:r>
      <w:r w:rsidRPr="00436B33">
        <w:rPr>
          <w:rFonts w:ascii="Times New Roman" w:hAnsi="Times New Roman"/>
          <w:color w:val="000000"/>
        </w:rPr>
        <w:t>n</w:t>
      </w:r>
      <w:r w:rsidRPr="00724E87">
        <w:rPr>
          <w:rFonts w:ascii="Times New Roman" w:hAnsi="Times New Roman"/>
          <w:color w:val="000000"/>
        </w:rPr>
        <w:t>volv</w:t>
      </w:r>
      <w:r w:rsidRPr="00603219">
        <w:rPr>
          <w:rFonts w:ascii="Times New Roman" w:hAnsi="Times New Roman"/>
          <w:color w:val="000000"/>
        </w:rPr>
        <w:t>e</w:t>
      </w:r>
      <w:r w:rsidRPr="00514E3F">
        <w:rPr>
          <w:rFonts w:ascii="Times New Roman" w:hAnsi="Times New Roman"/>
          <w:color w:val="000000"/>
        </w:rPr>
        <w:t>ment will be emphasized throughout the treatment</w:t>
      </w:r>
      <w:r w:rsidRPr="00436B33">
        <w:rPr>
          <w:rFonts w:ascii="Times New Roman" w:hAnsi="Times New Roman"/>
          <w:color w:val="000000"/>
        </w:rPr>
        <w:t>.</w:t>
      </w:r>
    </w:p>
    <w:p w:rsidR="00C5572C" w:rsidRPr="00436B33" w:rsidRDefault="00C5572C" w:rsidP="00436B33">
      <w:pPr>
        <w:widowControl w:val="0"/>
        <w:autoSpaceDE w:val="0"/>
        <w:autoSpaceDN w:val="0"/>
        <w:adjustRightInd w:val="0"/>
        <w:spacing w:after="80"/>
        <w:ind w:firstLine="360"/>
        <w:rPr>
          <w:rFonts w:ascii="Times New Roman" w:hAnsi="Times New Roman"/>
          <w:color w:val="000000"/>
        </w:rPr>
      </w:pPr>
      <w:r w:rsidRPr="00436B33">
        <w:rPr>
          <w:rFonts w:ascii="Times New Roman" w:hAnsi="Times New Roman"/>
          <w:b/>
          <w:color w:val="000000"/>
        </w:rPr>
        <w:t>How ASAP Plus is configured for African Americans and Latinos.</w:t>
      </w:r>
      <w:r w:rsidRPr="00436B33">
        <w:rPr>
          <w:rFonts w:ascii="Times New Roman" w:hAnsi="Times New Roman"/>
          <w:color w:val="000000"/>
        </w:rPr>
        <w:t xml:space="preserve"> 1) The program is linked through organizational co</w:t>
      </w:r>
      <w:r w:rsidRPr="00436B33">
        <w:rPr>
          <w:rFonts w:ascii="Times New Roman" w:hAnsi="Times New Roman"/>
          <w:color w:val="000000"/>
        </w:rPr>
        <w:t>n</w:t>
      </w:r>
      <w:r w:rsidRPr="00724E87">
        <w:rPr>
          <w:rFonts w:ascii="Times New Roman" w:hAnsi="Times New Roman"/>
          <w:color w:val="000000"/>
        </w:rPr>
        <w:t>nection and regula</w:t>
      </w:r>
      <w:r w:rsidRPr="00436B33">
        <w:rPr>
          <w:rFonts w:ascii="Times New Roman" w:hAnsi="Times New Roman"/>
          <w:color w:val="000000"/>
        </w:rPr>
        <w:t>r on-site meetin</w:t>
      </w:r>
      <w:r w:rsidRPr="00724E87">
        <w:rPr>
          <w:rFonts w:ascii="Times New Roman" w:hAnsi="Times New Roman"/>
          <w:color w:val="000000"/>
        </w:rPr>
        <w:t>g</w:t>
      </w:r>
      <w:r w:rsidRPr="00436B33">
        <w:rPr>
          <w:rFonts w:ascii="Times New Roman" w:hAnsi="Times New Roman"/>
          <w:color w:val="000000"/>
        </w:rPr>
        <w:t xml:space="preserve">s with the Men of Color </w:t>
      </w:r>
      <w:r w:rsidRPr="00436B33">
        <w:rPr>
          <w:rFonts w:ascii="Times New Roman" w:hAnsi="Times New Roman"/>
          <w:color w:val="000000"/>
        </w:rPr>
        <w:lastRenderedPageBreak/>
        <w:t xml:space="preserve">Program, Women’s </w:t>
      </w:r>
      <w:r w:rsidRPr="00724E87">
        <w:rPr>
          <w:rFonts w:ascii="Times New Roman" w:hAnsi="Times New Roman"/>
          <w:color w:val="000000"/>
        </w:rPr>
        <w:t>CoE</w:t>
      </w:r>
      <w:r w:rsidRPr="00436B33">
        <w:rPr>
          <w:rFonts w:ascii="Times New Roman" w:hAnsi="Times New Roman"/>
          <w:color w:val="000000"/>
        </w:rPr>
        <w:t>, Clinica Esperanza, and other major providers of HIV medical care and related su</w:t>
      </w:r>
      <w:r w:rsidRPr="00436B33">
        <w:rPr>
          <w:rFonts w:ascii="Times New Roman" w:hAnsi="Times New Roman"/>
          <w:color w:val="000000"/>
        </w:rPr>
        <w:t>p</w:t>
      </w:r>
      <w:r w:rsidRPr="00436B33">
        <w:rPr>
          <w:rFonts w:ascii="Times New Roman" w:hAnsi="Times New Roman"/>
          <w:color w:val="000000"/>
        </w:rPr>
        <w:t xml:space="preserve">port services. 2) The </w:t>
      </w:r>
      <w:r w:rsidR="006B7545">
        <w:rPr>
          <w:rFonts w:ascii="Times New Roman" w:hAnsi="Times New Roman"/>
          <w:color w:val="000000"/>
        </w:rPr>
        <w:t>p</w:t>
      </w:r>
      <w:r w:rsidRPr="00436B33">
        <w:rPr>
          <w:rFonts w:ascii="Times New Roman" w:hAnsi="Times New Roman"/>
          <w:color w:val="000000"/>
        </w:rPr>
        <w:t xml:space="preserve">rogram </w:t>
      </w:r>
      <w:r w:rsidR="006B7545">
        <w:rPr>
          <w:rFonts w:ascii="Times New Roman" w:hAnsi="Times New Roman"/>
          <w:color w:val="000000"/>
        </w:rPr>
        <w:t>d</w:t>
      </w:r>
      <w:r w:rsidRPr="00436B33">
        <w:rPr>
          <w:rFonts w:ascii="Times New Roman" w:hAnsi="Times New Roman"/>
          <w:color w:val="000000"/>
        </w:rPr>
        <w:t>irector is Latino and fluent in Spanish; one desi</w:t>
      </w:r>
      <w:r w:rsidRPr="00436B33">
        <w:rPr>
          <w:rFonts w:ascii="Times New Roman" w:hAnsi="Times New Roman"/>
          <w:color w:val="000000"/>
        </w:rPr>
        <w:t>g</w:t>
      </w:r>
      <w:r w:rsidRPr="00436B33">
        <w:rPr>
          <w:rFonts w:ascii="Times New Roman" w:hAnsi="Times New Roman"/>
          <w:color w:val="000000"/>
        </w:rPr>
        <w:t>nated counselor is African American, and one is Latino and fluent in Spanish; the receptionist is Afr</w:t>
      </w:r>
      <w:r w:rsidRPr="00436B33">
        <w:rPr>
          <w:rFonts w:ascii="Times New Roman" w:hAnsi="Times New Roman"/>
          <w:color w:val="000000"/>
        </w:rPr>
        <w:t>i</w:t>
      </w:r>
      <w:r w:rsidRPr="00436B33">
        <w:rPr>
          <w:rFonts w:ascii="Times New Roman" w:hAnsi="Times New Roman"/>
          <w:color w:val="000000"/>
        </w:rPr>
        <w:t xml:space="preserve">can American, as is the </w:t>
      </w:r>
      <w:r w:rsidR="006B7545">
        <w:rPr>
          <w:rFonts w:ascii="Times New Roman" w:hAnsi="Times New Roman"/>
          <w:color w:val="000000"/>
        </w:rPr>
        <w:t>m</w:t>
      </w:r>
      <w:r w:rsidRPr="00436B33">
        <w:rPr>
          <w:rFonts w:ascii="Times New Roman" w:hAnsi="Times New Roman"/>
          <w:color w:val="000000"/>
        </w:rPr>
        <w:t xml:space="preserve">edical </w:t>
      </w:r>
      <w:r w:rsidR="006B7545">
        <w:rPr>
          <w:rFonts w:ascii="Times New Roman" w:hAnsi="Times New Roman"/>
          <w:color w:val="000000"/>
        </w:rPr>
        <w:t>a</w:t>
      </w:r>
      <w:r w:rsidRPr="00436B33">
        <w:rPr>
          <w:rFonts w:ascii="Times New Roman" w:hAnsi="Times New Roman"/>
          <w:color w:val="000000"/>
        </w:rPr>
        <w:t>d</w:t>
      </w:r>
      <w:r w:rsidRPr="00436B33">
        <w:rPr>
          <w:rFonts w:ascii="Times New Roman" w:hAnsi="Times New Roman"/>
          <w:color w:val="000000"/>
        </w:rPr>
        <w:t>visor; a</w:t>
      </w:r>
      <w:r w:rsidRPr="00724E87">
        <w:rPr>
          <w:rFonts w:ascii="Times New Roman" w:hAnsi="Times New Roman"/>
          <w:color w:val="000000"/>
        </w:rPr>
        <w:t xml:space="preserve"> program-specific</w:t>
      </w:r>
      <w:r w:rsidRPr="00436B33">
        <w:rPr>
          <w:rFonts w:ascii="Times New Roman" w:hAnsi="Times New Roman"/>
          <w:color w:val="000000"/>
        </w:rPr>
        <w:t xml:space="preserve"> </w:t>
      </w:r>
      <w:r w:rsidR="006B7545">
        <w:rPr>
          <w:rFonts w:ascii="Times New Roman" w:hAnsi="Times New Roman"/>
          <w:color w:val="000000"/>
        </w:rPr>
        <w:t>a</w:t>
      </w:r>
      <w:r w:rsidRPr="00436B33">
        <w:rPr>
          <w:rFonts w:ascii="Times New Roman" w:hAnsi="Times New Roman"/>
          <w:color w:val="000000"/>
        </w:rPr>
        <w:t xml:space="preserve">dvisory </w:t>
      </w:r>
      <w:r w:rsidR="006B7545">
        <w:rPr>
          <w:rFonts w:ascii="Times New Roman" w:hAnsi="Times New Roman"/>
          <w:color w:val="000000"/>
        </w:rPr>
        <w:t>b</w:t>
      </w:r>
      <w:r w:rsidRPr="00436B33">
        <w:rPr>
          <w:rFonts w:ascii="Times New Roman" w:hAnsi="Times New Roman"/>
          <w:color w:val="000000"/>
        </w:rPr>
        <w:t>oard</w:t>
      </w:r>
      <w:r w:rsidRPr="00724E87">
        <w:rPr>
          <w:rFonts w:ascii="Times New Roman" w:hAnsi="Times New Roman"/>
          <w:color w:val="000000"/>
        </w:rPr>
        <w:t xml:space="preserve">, to be built around a nucleus of African American and Latino members of AHP’s </w:t>
      </w:r>
      <w:r w:rsidR="006B7545">
        <w:rPr>
          <w:rFonts w:ascii="Times New Roman" w:hAnsi="Times New Roman"/>
          <w:color w:val="000000"/>
        </w:rPr>
        <w:t>a</w:t>
      </w:r>
      <w:r w:rsidRPr="00724E87">
        <w:rPr>
          <w:rFonts w:ascii="Times New Roman" w:hAnsi="Times New Roman"/>
          <w:color w:val="000000"/>
        </w:rPr>
        <w:t xml:space="preserve">dvisory </w:t>
      </w:r>
      <w:r w:rsidR="006B7545">
        <w:rPr>
          <w:rFonts w:ascii="Times New Roman" w:hAnsi="Times New Roman"/>
          <w:color w:val="000000"/>
        </w:rPr>
        <w:t>b</w:t>
      </w:r>
      <w:r w:rsidRPr="00724E87">
        <w:rPr>
          <w:rFonts w:ascii="Times New Roman" w:hAnsi="Times New Roman"/>
          <w:color w:val="000000"/>
        </w:rPr>
        <w:t>oard, will advise the pr</w:t>
      </w:r>
      <w:r w:rsidRPr="00724E87">
        <w:rPr>
          <w:rFonts w:ascii="Times New Roman" w:hAnsi="Times New Roman"/>
          <w:color w:val="000000"/>
        </w:rPr>
        <w:t>o</w:t>
      </w:r>
      <w:r w:rsidRPr="00724E87">
        <w:rPr>
          <w:rFonts w:ascii="Times New Roman" w:hAnsi="Times New Roman"/>
          <w:color w:val="000000"/>
        </w:rPr>
        <w:t>ject. Involvement of African Americans and Latinos as staff does not guarantee cultural comp</w:t>
      </w:r>
      <w:r w:rsidRPr="00724E87">
        <w:rPr>
          <w:rFonts w:ascii="Times New Roman" w:hAnsi="Times New Roman"/>
          <w:color w:val="000000"/>
        </w:rPr>
        <w:t>e</w:t>
      </w:r>
      <w:r w:rsidRPr="00724E87">
        <w:rPr>
          <w:rFonts w:ascii="Times New Roman" w:hAnsi="Times New Roman"/>
          <w:color w:val="000000"/>
        </w:rPr>
        <w:t>tence, but it’s not a bad place to start. All of the staff and contractors are experienced in ser</w:t>
      </w:r>
      <w:r w:rsidRPr="00724E87">
        <w:rPr>
          <w:rFonts w:ascii="Times New Roman" w:hAnsi="Times New Roman"/>
          <w:color w:val="000000"/>
        </w:rPr>
        <w:t>v</w:t>
      </w:r>
      <w:r w:rsidRPr="00724E87">
        <w:rPr>
          <w:rFonts w:ascii="Times New Roman" w:hAnsi="Times New Roman"/>
          <w:color w:val="000000"/>
        </w:rPr>
        <w:t>ing the target population and r</w:t>
      </w:r>
      <w:r w:rsidRPr="00724E87">
        <w:rPr>
          <w:rFonts w:ascii="Times New Roman" w:hAnsi="Times New Roman"/>
          <w:color w:val="000000"/>
        </w:rPr>
        <w:t>e</w:t>
      </w:r>
      <w:r w:rsidRPr="00724E87">
        <w:rPr>
          <w:rFonts w:ascii="Times New Roman" w:hAnsi="Times New Roman"/>
          <w:color w:val="000000"/>
        </w:rPr>
        <w:t>ceive regular</w:t>
      </w:r>
      <w:r w:rsidRPr="00603219">
        <w:rPr>
          <w:rFonts w:ascii="Times New Roman" w:hAnsi="Times New Roman"/>
          <w:color w:val="000000"/>
        </w:rPr>
        <w:t xml:space="preserve"> </w:t>
      </w:r>
      <w:r w:rsidRPr="00514E3F">
        <w:rPr>
          <w:rFonts w:ascii="Times New Roman" w:hAnsi="Times New Roman"/>
          <w:color w:val="000000"/>
        </w:rPr>
        <w:t>training and supervision in cultural competence.</w:t>
      </w:r>
    </w:p>
    <w:p w:rsidR="00C5572C" w:rsidRPr="00514E3F" w:rsidRDefault="00C5572C" w:rsidP="00436B33">
      <w:pPr>
        <w:widowControl w:val="0"/>
        <w:autoSpaceDE w:val="0"/>
        <w:autoSpaceDN w:val="0"/>
        <w:adjustRightInd w:val="0"/>
        <w:spacing w:after="80"/>
        <w:ind w:firstLine="360"/>
        <w:rPr>
          <w:rFonts w:ascii="Times New Roman" w:hAnsi="Times New Roman"/>
        </w:rPr>
      </w:pPr>
      <w:r w:rsidRPr="00724E87">
        <w:rPr>
          <w:rFonts w:ascii="Times New Roman" w:hAnsi="Times New Roman"/>
          <w:b/>
        </w:rPr>
        <w:t xml:space="preserve"> Cultural competence of proposed practice, Motivational Interviewing</w:t>
      </w:r>
      <w:r w:rsidRPr="00724E87">
        <w:rPr>
          <w:rFonts w:ascii="Times New Roman" w:hAnsi="Times New Roman"/>
        </w:rPr>
        <w:t>. In Project Match (CSAT, 1999), clients represented a range of cultural backgrounds. Neither Hispanic nor Afr</w:t>
      </w:r>
      <w:r w:rsidRPr="00724E87">
        <w:rPr>
          <w:rFonts w:ascii="Times New Roman" w:hAnsi="Times New Roman"/>
        </w:rPr>
        <w:t>i</w:t>
      </w:r>
      <w:r w:rsidRPr="00724E87">
        <w:rPr>
          <w:rFonts w:ascii="Times New Roman" w:hAnsi="Times New Roman"/>
        </w:rPr>
        <w:t>can-American samples responded differentially to the motivational enhancement therapy a</w:t>
      </w:r>
      <w:r w:rsidRPr="00724E87">
        <w:rPr>
          <w:rFonts w:ascii="Times New Roman" w:hAnsi="Times New Roman"/>
        </w:rPr>
        <w:t>p</w:t>
      </w:r>
      <w:r w:rsidRPr="00724E87">
        <w:rPr>
          <w:rFonts w:ascii="Times New Roman" w:hAnsi="Times New Roman"/>
        </w:rPr>
        <w:t>proach. In addition, analyses of clinical trials of motiv</w:t>
      </w:r>
      <w:r w:rsidRPr="00724E87">
        <w:rPr>
          <w:rFonts w:ascii="Times New Roman" w:hAnsi="Times New Roman"/>
        </w:rPr>
        <w:t>a</w:t>
      </w:r>
      <w:r w:rsidRPr="00724E87">
        <w:rPr>
          <w:rFonts w:ascii="Times New Roman" w:hAnsi="Times New Roman"/>
        </w:rPr>
        <w:t>tional interviewing that had substantial representation of Latinos found no indication of ethnicity or socioec</w:t>
      </w:r>
      <w:r w:rsidRPr="00724E87">
        <w:rPr>
          <w:rFonts w:ascii="Times New Roman" w:hAnsi="Times New Roman"/>
        </w:rPr>
        <w:t>o</w:t>
      </w:r>
      <w:r w:rsidRPr="00724E87">
        <w:rPr>
          <w:rFonts w:ascii="Times New Roman" w:hAnsi="Times New Roman"/>
        </w:rPr>
        <w:t>nomic status as predictors of outcome. CSAT (1999) concluded: “Evidence strongly suggests that motivational intervie</w:t>
      </w:r>
      <w:r w:rsidRPr="00603219">
        <w:rPr>
          <w:rFonts w:ascii="Times New Roman" w:hAnsi="Times New Roman"/>
        </w:rPr>
        <w:t>w</w:t>
      </w:r>
      <w:r w:rsidRPr="00724E87">
        <w:rPr>
          <w:rFonts w:ascii="Times New Roman" w:hAnsi="Times New Roman"/>
        </w:rPr>
        <w:t>ing can be applied across cultural and economic di</w:t>
      </w:r>
      <w:r w:rsidRPr="00724E87">
        <w:rPr>
          <w:rFonts w:ascii="Times New Roman" w:hAnsi="Times New Roman"/>
        </w:rPr>
        <w:t>f</w:t>
      </w:r>
      <w:r w:rsidRPr="00724E87">
        <w:rPr>
          <w:rFonts w:ascii="Times New Roman" w:hAnsi="Times New Roman"/>
        </w:rPr>
        <w:t>fe</w:t>
      </w:r>
      <w:r w:rsidRPr="00436B33">
        <w:rPr>
          <w:rFonts w:ascii="Times New Roman" w:hAnsi="Times New Roman"/>
        </w:rPr>
        <w:t>r</w:t>
      </w:r>
      <w:r w:rsidRPr="00724E87">
        <w:rPr>
          <w:rFonts w:ascii="Times New Roman" w:hAnsi="Times New Roman"/>
        </w:rPr>
        <w:t>e</w:t>
      </w:r>
      <w:r w:rsidRPr="00603219">
        <w:rPr>
          <w:rFonts w:ascii="Times New Roman" w:hAnsi="Times New Roman"/>
        </w:rPr>
        <w:t>nces.” There is no indication that sexual orientation, age, or other client variables limit the a</w:t>
      </w:r>
      <w:r w:rsidRPr="00514E3F">
        <w:rPr>
          <w:rFonts w:ascii="Times New Roman" w:hAnsi="Times New Roman"/>
        </w:rPr>
        <w:t>p</w:t>
      </w:r>
      <w:r w:rsidRPr="00514E3F">
        <w:rPr>
          <w:rFonts w:ascii="Times New Roman" w:hAnsi="Times New Roman"/>
        </w:rPr>
        <w:t>plicability of Motivational Interviewing.</w:t>
      </w:r>
    </w:p>
    <w:p w:rsidR="00C5572C" w:rsidRPr="00724E87" w:rsidRDefault="00C5572C" w:rsidP="00436B33">
      <w:pPr>
        <w:widowControl w:val="0"/>
        <w:autoSpaceDE w:val="0"/>
        <w:autoSpaceDN w:val="0"/>
        <w:adjustRightInd w:val="0"/>
        <w:spacing w:after="80"/>
        <w:ind w:firstLine="360"/>
        <w:rPr>
          <w:rFonts w:ascii="Times New Roman" w:hAnsi="Times New Roman"/>
        </w:rPr>
      </w:pPr>
      <w:r w:rsidRPr="00514E3F">
        <w:rPr>
          <w:rFonts w:ascii="Times New Roman" w:hAnsi="Times New Roman"/>
          <w:b/>
        </w:rPr>
        <w:t>In AHP’s specific experience</w:t>
      </w:r>
      <w:r w:rsidRPr="00514E3F">
        <w:rPr>
          <w:rFonts w:ascii="Times New Roman" w:hAnsi="Times New Roman"/>
        </w:rPr>
        <w:t>,</w:t>
      </w:r>
      <w:r w:rsidRPr="00514E3F">
        <w:rPr>
          <w:rFonts w:ascii="Times New Roman" w:hAnsi="Times New Roman"/>
          <w:b/>
        </w:rPr>
        <w:t xml:space="preserve"> Motivational Interviewing has proven to be appropriate for African American and Latino clients.</w:t>
      </w:r>
      <w:r w:rsidRPr="00514E3F">
        <w:rPr>
          <w:rFonts w:ascii="Times New Roman" w:hAnsi="Times New Roman"/>
        </w:rPr>
        <w:t xml:space="preserve"> Qualitative data, including client focus group co</w:t>
      </w:r>
      <w:r w:rsidRPr="00724E87">
        <w:rPr>
          <w:rFonts w:ascii="Times New Roman" w:hAnsi="Times New Roman"/>
        </w:rPr>
        <w:t>m</w:t>
      </w:r>
      <w:r w:rsidRPr="00603219">
        <w:rPr>
          <w:rFonts w:ascii="Times New Roman" w:hAnsi="Times New Roman"/>
        </w:rPr>
        <w:t>ments, input from our diverse Community Advisory Board, and Quality Improvement su</w:t>
      </w:r>
      <w:r w:rsidRPr="00436B33">
        <w:rPr>
          <w:rFonts w:ascii="Times New Roman" w:hAnsi="Times New Roman"/>
        </w:rPr>
        <w:t>r</w:t>
      </w:r>
      <w:r w:rsidRPr="00724E87">
        <w:rPr>
          <w:rFonts w:ascii="Times New Roman" w:hAnsi="Times New Roman"/>
        </w:rPr>
        <w:t xml:space="preserve">vey data all confirm that Motivational Interviewing is well-received by women and men, people of many ages, and </w:t>
      </w:r>
      <w:r w:rsidRPr="00603219">
        <w:rPr>
          <w:rFonts w:ascii="Times New Roman" w:hAnsi="Times New Roman"/>
        </w:rPr>
        <w:t>people of color. We have found that Motivational Interviewing is equally well-adapted to delivery in English and Spanish. The practice can be adapted to people of diffe</w:t>
      </w:r>
      <w:r w:rsidRPr="00436B33">
        <w:rPr>
          <w:rFonts w:ascii="Times New Roman" w:hAnsi="Times New Roman"/>
        </w:rPr>
        <w:t>r</w:t>
      </w:r>
      <w:r w:rsidRPr="00724E87">
        <w:rPr>
          <w:rFonts w:ascii="Times New Roman" w:hAnsi="Times New Roman"/>
        </w:rPr>
        <w:t>ent ages; sexual orientation is not an issue.</w:t>
      </w:r>
    </w:p>
    <w:p w:rsidR="00C5572C" w:rsidRPr="00514E3F" w:rsidRDefault="00C5572C" w:rsidP="00436B33">
      <w:pPr>
        <w:pStyle w:val="Level1"/>
        <w:spacing w:after="80"/>
        <w:ind w:left="0" w:firstLine="360"/>
        <w:rPr>
          <w:sz w:val="24"/>
        </w:rPr>
      </w:pPr>
      <w:r w:rsidRPr="00603219">
        <w:rPr>
          <w:b/>
          <w:sz w:val="24"/>
        </w:rPr>
        <w:t>ASAP Plus will address issues of a</w:t>
      </w:r>
      <w:r w:rsidRPr="00514E3F">
        <w:rPr>
          <w:b/>
          <w:sz w:val="24"/>
        </w:rPr>
        <w:t>ge, race, ethnicity, culture, language, sexual orient</w:t>
      </w:r>
      <w:r w:rsidRPr="00436B33">
        <w:rPr>
          <w:b/>
          <w:sz w:val="24"/>
        </w:rPr>
        <w:t>a</w:t>
      </w:r>
      <w:r w:rsidRPr="00724E87">
        <w:rPr>
          <w:b/>
          <w:sz w:val="24"/>
        </w:rPr>
        <w:t>tion, disability, literacy, and gender</w:t>
      </w:r>
      <w:r w:rsidRPr="00603219">
        <w:rPr>
          <w:sz w:val="24"/>
        </w:rPr>
        <w:t xml:space="preserve"> in the target population, while retaining fidelity to the M</w:t>
      </w:r>
      <w:r w:rsidRPr="00724E87">
        <w:rPr>
          <w:sz w:val="24"/>
        </w:rPr>
        <w:t>o</w:t>
      </w:r>
      <w:r w:rsidRPr="00603219">
        <w:rPr>
          <w:sz w:val="24"/>
        </w:rPr>
        <w:t>tivational Interviewing</w:t>
      </w:r>
      <w:r w:rsidRPr="00724E87">
        <w:rPr>
          <w:sz w:val="24"/>
        </w:rPr>
        <w:t xml:space="preserve"> model. As noted above, there is no conflict between Motivational Inte</w:t>
      </w:r>
      <w:r w:rsidRPr="00436B33">
        <w:rPr>
          <w:sz w:val="24"/>
        </w:rPr>
        <w:t>r</w:t>
      </w:r>
      <w:r w:rsidRPr="00724E87">
        <w:rPr>
          <w:sz w:val="24"/>
        </w:rPr>
        <w:t>viewing and ag</w:t>
      </w:r>
      <w:r w:rsidRPr="00603219">
        <w:rPr>
          <w:sz w:val="24"/>
        </w:rPr>
        <w:t>e, race, ethnicity, and other client characteristics. Other than globally su</w:t>
      </w:r>
      <w:r w:rsidRPr="00436B33">
        <w:rPr>
          <w:sz w:val="24"/>
        </w:rPr>
        <w:t>p</w:t>
      </w:r>
      <w:r w:rsidRPr="00724E87">
        <w:rPr>
          <w:sz w:val="24"/>
        </w:rPr>
        <w:t>por</w:t>
      </w:r>
      <w:r w:rsidRPr="00603219">
        <w:rPr>
          <w:sz w:val="24"/>
        </w:rPr>
        <w:t>t</w:t>
      </w:r>
      <w:r w:rsidRPr="00724E87">
        <w:rPr>
          <w:sz w:val="24"/>
        </w:rPr>
        <w:t>ing recovery and health, MI does not seek to inculcate a specific set of values nor require cl</w:t>
      </w:r>
      <w:r w:rsidRPr="00436B33">
        <w:rPr>
          <w:sz w:val="24"/>
        </w:rPr>
        <w:t>i</w:t>
      </w:r>
      <w:r w:rsidRPr="00724E87">
        <w:rPr>
          <w:sz w:val="24"/>
        </w:rPr>
        <w:t xml:space="preserve">ents to learn and adhere to any theoretical system. Its basic tenet is to start </w:t>
      </w:r>
      <w:r w:rsidRPr="00603219">
        <w:rPr>
          <w:sz w:val="24"/>
        </w:rPr>
        <w:t xml:space="preserve">where the client is, find her or his true goals, and </w:t>
      </w:r>
      <w:r w:rsidRPr="00514E3F">
        <w:rPr>
          <w:sz w:val="24"/>
        </w:rPr>
        <w:t>by addressing the client’s ambivalence about change through e</w:t>
      </w:r>
      <w:r w:rsidRPr="00436B33">
        <w:rPr>
          <w:sz w:val="24"/>
        </w:rPr>
        <w:t>n</w:t>
      </w:r>
      <w:r w:rsidRPr="00724E87">
        <w:rPr>
          <w:sz w:val="24"/>
        </w:rPr>
        <w:t>courag</w:t>
      </w:r>
      <w:r w:rsidRPr="00603219">
        <w:rPr>
          <w:sz w:val="24"/>
        </w:rPr>
        <w:t>e</w:t>
      </w:r>
      <w:r w:rsidRPr="00724E87">
        <w:rPr>
          <w:sz w:val="24"/>
        </w:rPr>
        <w:t>ment and rei</w:t>
      </w:r>
      <w:r w:rsidRPr="00603219">
        <w:rPr>
          <w:sz w:val="24"/>
        </w:rPr>
        <w:t>n</w:t>
      </w:r>
      <w:r w:rsidRPr="00514E3F">
        <w:rPr>
          <w:sz w:val="24"/>
        </w:rPr>
        <w:t>forcement of his or her strengths, move to recovery by continually re-focusing the client’s attention on the ability to embrace them. The adaptability of MI is one of the main re</w:t>
      </w:r>
      <w:r w:rsidRPr="00436B33">
        <w:rPr>
          <w:sz w:val="24"/>
        </w:rPr>
        <w:t>a</w:t>
      </w:r>
      <w:r w:rsidRPr="00724E87">
        <w:rPr>
          <w:sz w:val="24"/>
        </w:rPr>
        <w:t xml:space="preserve">sons it was selected as the evidence-based practice. Of course, though MI has been shown to work well with Latinos and African Americans, men and women, people of different ages, and </w:t>
      </w:r>
      <w:r w:rsidRPr="00603219">
        <w:rPr>
          <w:sz w:val="24"/>
        </w:rPr>
        <w:t>does not require literacy, and so forth, AHP recognizes the need to maxi</w:t>
      </w:r>
      <w:r w:rsidRPr="00436B33">
        <w:rPr>
          <w:sz w:val="24"/>
        </w:rPr>
        <w:t>m</w:t>
      </w:r>
      <w:r w:rsidRPr="00603219">
        <w:rPr>
          <w:sz w:val="24"/>
        </w:rPr>
        <w:t>ize cultural, linguistic, and gender competence in all aspects of the program. It makes a diffe</w:t>
      </w:r>
      <w:r w:rsidRPr="00436B33">
        <w:rPr>
          <w:sz w:val="24"/>
        </w:rPr>
        <w:t>r</w:t>
      </w:r>
      <w:r w:rsidRPr="00603219">
        <w:rPr>
          <w:sz w:val="24"/>
        </w:rPr>
        <w:t>ence who pr</w:t>
      </w:r>
      <w:r w:rsidRPr="00514E3F">
        <w:rPr>
          <w:sz w:val="24"/>
        </w:rPr>
        <w:t>o</w:t>
      </w:r>
      <w:r w:rsidRPr="00514E3F">
        <w:rPr>
          <w:sz w:val="24"/>
        </w:rPr>
        <w:t>vides MI and how it is provided. The project has identified bilingual, bicultural staff so that ser</w:t>
      </w:r>
      <w:r w:rsidRPr="00724E87">
        <w:rPr>
          <w:sz w:val="24"/>
        </w:rPr>
        <w:t>v</w:t>
      </w:r>
      <w:r w:rsidRPr="00724E87">
        <w:rPr>
          <w:sz w:val="24"/>
        </w:rPr>
        <w:t>ices can be offered in whichever language clients are most comfortable</w:t>
      </w:r>
      <w:r w:rsidRPr="00514E3F">
        <w:rPr>
          <w:sz w:val="24"/>
        </w:rPr>
        <w:t>; the staff will be refle</w:t>
      </w:r>
      <w:r w:rsidRPr="00436B33">
        <w:rPr>
          <w:sz w:val="24"/>
        </w:rPr>
        <w:t>c</w:t>
      </w:r>
      <w:r w:rsidRPr="00724E87">
        <w:rPr>
          <w:sz w:val="24"/>
        </w:rPr>
        <w:t>tive of the ta</w:t>
      </w:r>
      <w:r w:rsidRPr="00724E87">
        <w:rPr>
          <w:sz w:val="24"/>
        </w:rPr>
        <w:t>r</w:t>
      </w:r>
      <w:r w:rsidRPr="00724E87">
        <w:rPr>
          <w:sz w:val="24"/>
        </w:rPr>
        <w:t>get pop</w:t>
      </w:r>
      <w:r w:rsidRPr="00436B33">
        <w:rPr>
          <w:sz w:val="24"/>
        </w:rPr>
        <w:t>u</w:t>
      </w:r>
      <w:r w:rsidRPr="00724E87">
        <w:rPr>
          <w:sz w:val="24"/>
        </w:rPr>
        <w:t>lation (Latino and African American; men and women), and will be s</w:t>
      </w:r>
      <w:r w:rsidRPr="00436B33">
        <w:rPr>
          <w:sz w:val="24"/>
        </w:rPr>
        <w:t>e</w:t>
      </w:r>
      <w:r w:rsidRPr="00724E87">
        <w:rPr>
          <w:sz w:val="24"/>
        </w:rPr>
        <w:t>lected to have e</w:t>
      </w:r>
      <w:r w:rsidRPr="00603219">
        <w:rPr>
          <w:sz w:val="24"/>
        </w:rPr>
        <w:t>x</w:t>
      </w:r>
      <w:r w:rsidRPr="00724E87">
        <w:rPr>
          <w:sz w:val="24"/>
        </w:rPr>
        <w:t>perience with the targe</w:t>
      </w:r>
      <w:r w:rsidRPr="00603219">
        <w:rPr>
          <w:sz w:val="24"/>
        </w:rPr>
        <w:t>t popul</w:t>
      </w:r>
      <w:r w:rsidRPr="00436B33">
        <w:rPr>
          <w:sz w:val="24"/>
        </w:rPr>
        <w:t>a</w:t>
      </w:r>
      <w:r w:rsidRPr="00724E87">
        <w:rPr>
          <w:sz w:val="24"/>
        </w:rPr>
        <w:t>tion. The staff will be provided with ongoing training and supe</w:t>
      </w:r>
      <w:r w:rsidRPr="00603219">
        <w:rPr>
          <w:sz w:val="24"/>
        </w:rPr>
        <w:t>r</w:t>
      </w:r>
      <w:r w:rsidRPr="00724E87">
        <w:rPr>
          <w:sz w:val="24"/>
        </w:rPr>
        <w:t>vision in cultural competency and sensitivity to other client characteristics (gender, age, disabi</w:t>
      </w:r>
      <w:r w:rsidRPr="00436B33">
        <w:rPr>
          <w:sz w:val="24"/>
        </w:rPr>
        <w:t>l</w:t>
      </w:r>
      <w:r w:rsidRPr="00724E87">
        <w:rPr>
          <w:sz w:val="24"/>
        </w:rPr>
        <w:t>ity, sexual orientation, literacy). The counselor/case managers to be hired will be s</w:t>
      </w:r>
      <w:r w:rsidRPr="00603219">
        <w:rPr>
          <w:sz w:val="24"/>
        </w:rPr>
        <w:t xml:space="preserve">elected for having proven abilities to work with diverse client populations. An advisory board of community members who are African American and Latino will have ongoing, regular input into the project. These issues are also addressed under </w:t>
      </w:r>
      <w:r w:rsidRPr="00514E3F">
        <w:rPr>
          <w:i/>
          <w:sz w:val="24"/>
        </w:rPr>
        <w:t>Organizational Capability</w:t>
      </w:r>
      <w:r w:rsidRPr="00514E3F">
        <w:rPr>
          <w:sz w:val="24"/>
        </w:rPr>
        <w:t xml:space="preserve">, </w:t>
      </w:r>
      <w:r w:rsidRPr="00514E3F">
        <w:rPr>
          <w:i/>
          <w:sz w:val="24"/>
        </w:rPr>
        <w:t>Lin</w:t>
      </w:r>
      <w:r w:rsidRPr="00436B33">
        <w:rPr>
          <w:i/>
          <w:sz w:val="24"/>
        </w:rPr>
        <w:t>k</w:t>
      </w:r>
      <w:r w:rsidRPr="00724E87">
        <w:rPr>
          <w:i/>
          <w:sz w:val="24"/>
        </w:rPr>
        <w:t>ages to the Target Pop</w:t>
      </w:r>
      <w:r w:rsidRPr="00436B33">
        <w:rPr>
          <w:i/>
          <w:sz w:val="24"/>
        </w:rPr>
        <w:t>u</w:t>
      </w:r>
      <w:r w:rsidRPr="00724E87">
        <w:rPr>
          <w:i/>
          <w:sz w:val="24"/>
        </w:rPr>
        <w:t>l</w:t>
      </w:r>
      <w:r w:rsidRPr="00724E87">
        <w:rPr>
          <w:i/>
          <w:sz w:val="24"/>
        </w:rPr>
        <w:t>a</w:t>
      </w:r>
      <w:r w:rsidRPr="00724E87">
        <w:rPr>
          <w:i/>
          <w:sz w:val="24"/>
        </w:rPr>
        <w:t>tion,</w:t>
      </w:r>
      <w:r w:rsidRPr="00603219">
        <w:rPr>
          <w:sz w:val="24"/>
        </w:rPr>
        <w:t xml:space="preserve"> </w:t>
      </w:r>
      <w:r w:rsidRPr="00514E3F">
        <w:rPr>
          <w:i/>
          <w:sz w:val="24"/>
        </w:rPr>
        <w:t xml:space="preserve">Staffing, </w:t>
      </w:r>
      <w:r w:rsidRPr="00514E3F">
        <w:rPr>
          <w:sz w:val="24"/>
        </w:rPr>
        <w:t xml:space="preserve">and </w:t>
      </w:r>
      <w:r w:rsidRPr="00514E3F">
        <w:rPr>
          <w:i/>
          <w:sz w:val="24"/>
        </w:rPr>
        <w:t>Performance Assessment</w:t>
      </w:r>
      <w:r w:rsidRPr="00514E3F">
        <w:rPr>
          <w:sz w:val="24"/>
        </w:rPr>
        <w:t>.</w:t>
      </w:r>
    </w:p>
    <w:p w:rsidR="00C5572C" w:rsidRPr="00724E87" w:rsidRDefault="00C5572C" w:rsidP="00436B33">
      <w:pPr>
        <w:spacing w:after="80"/>
        <w:ind w:firstLine="360"/>
        <w:rPr>
          <w:rFonts w:ascii="Times New Roman" w:hAnsi="Times New Roman"/>
        </w:rPr>
      </w:pPr>
      <w:r w:rsidRPr="00724E87">
        <w:rPr>
          <w:rFonts w:ascii="Times New Roman" w:hAnsi="Times New Roman"/>
          <w:b/>
        </w:rPr>
        <w:lastRenderedPageBreak/>
        <w:t>How the practice will meet the goals and objectives.</w:t>
      </w:r>
      <w:r w:rsidRPr="00724E87">
        <w:rPr>
          <w:rFonts w:ascii="Times New Roman" w:hAnsi="Times New Roman"/>
        </w:rPr>
        <w:t xml:space="preserve"> As documented in CSAT’s TIP 35 (1999), ample evidence shows that Motivational Interviewing is associated with increased parti</w:t>
      </w:r>
      <w:r w:rsidRPr="00724E87">
        <w:rPr>
          <w:rFonts w:ascii="Times New Roman" w:hAnsi="Times New Roman"/>
        </w:rPr>
        <w:t>c</w:t>
      </w:r>
      <w:r w:rsidRPr="00724E87">
        <w:rPr>
          <w:rFonts w:ascii="Times New Roman" w:hAnsi="Times New Roman"/>
        </w:rPr>
        <w:t>ipation in treatment and such positive treatment outcomes as reductions in co</w:t>
      </w:r>
      <w:r w:rsidRPr="00436B33">
        <w:rPr>
          <w:rFonts w:ascii="Times New Roman" w:hAnsi="Times New Roman"/>
        </w:rPr>
        <w:t>n</w:t>
      </w:r>
      <w:r w:rsidRPr="00724E87">
        <w:rPr>
          <w:rFonts w:ascii="Times New Roman" w:hAnsi="Times New Roman"/>
        </w:rPr>
        <w:t>sumption of a</w:t>
      </w:r>
      <w:r w:rsidRPr="00603219">
        <w:rPr>
          <w:rFonts w:ascii="Times New Roman" w:hAnsi="Times New Roman"/>
        </w:rPr>
        <w:t>l</w:t>
      </w:r>
      <w:r w:rsidRPr="00724E87">
        <w:rPr>
          <w:rFonts w:ascii="Times New Roman" w:hAnsi="Times New Roman"/>
        </w:rPr>
        <w:t>c</w:t>
      </w:r>
      <w:r w:rsidRPr="00724E87">
        <w:rPr>
          <w:rFonts w:ascii="Times New Roman" w:hAnsi="Times New Roman"/>
        </w:rPr>
        <w:t>o</w:t>
      </w:r>
      <w:r w:rsidRPr="00724E87">
        <w:rPr>
          <w:rFonts w:ascii="Times New Roman" w:hAnsi="Times New Roman"/>
        </w:rPr>
        <w:t>hol and other drugs, higher abstinence rates, better social adjustment, and i</w:t>
      </w:r>
      <w:r w:rsidRPr="00436B33">
        <w:rPr>
          <w:rFonts w:ascii="Times New Roman" w:hAnsi="Times New Roman"/>
        </w:rPr>
        <w:t>m</w:t>
      </w:r>
      <w:r w:rsidRPr="00603219">
        <w:rPr>
          <w:rFonts w:ascii="Times New Roman" w:hAnsi="Times New Roman"/>
        </w:rPr>
        <w:t>proved mental health. In addition, having a positive att</w:t>
      </w:r>
      <w:r w:rsidRPr="00514E3F">
        <w:rPr>
          <w:rFonts w:ascii="Times New Roman" w:hAnsi="Times New Roman"/>
        </w:rPr>
        <w:t xml:space="preserve">itude toward change and being committed to change are associated with positive treatment outcomes. This very directly addresses ASAP Plus goals and objectives (previous page) around reducing or eliminating substance abuse and improving co-occurring mental illness. The improved social adjustment and commitment to change, along with reduced </w:t>
      </w:r>
      <w:r w:rsidR="00421C11">
        <w:rPr>
          <w:rFonts w:ascii="Times New Roman" w:hAnsi="Times New Roman"/>
        </w:rPr>
        <w:t>substance abuse</w:t>
      </w:r>
      <w:r w:rsidRPr="00514E3F">
        <w:rPr>
          <w:rFonts w:ascii="Times New Roman" w:hAnsi="Times New Roman"/>
        </w:rPr>
        <w:t>, are directly related to better health practices and reduced HIV tran</w:t>
      </w:r>
      <w:r w:rsidRPr="00436B33">
        <w:rPr>
          <w:rFonts w:ascii="Times New Roman" w:hAnsi="Times New Roman"/>
        </w:rPr>
        <w:t>s</w:t>
      </w:r>
      <w:r w:rsidRPr="00724E87">
        <w:rPr>
          <w:rFonts w:ascii="Times New Roman" w:hAnsi="Times New Roman"/>
        </w:rPr>
        <w:t>mission behaviors.</w:t>
      </w:r>
    </w:p>
    <w:p w:rsidR="00C5572C" w:rsidRPr="00603219" w:rsidRDefault="00C5572C">
      <w:pPr>
        <w:ind w:firstLine="360"/>
        <w:rPr>
          <w:rFonts w:ascii="Times New Roman" w:hAnsi="Times New Roman"/>
        </w:rPr>
      </w:pPr>
      <w:r w:rsidRPr="00603219">
        <w:rPr>
          <w:rFonts w:ascii="Times New Roman" w:hAnsi="Times New Roman"/>
          <w:b/>
        </w:rPr>
        <w:t>Logic Model</w:t>
      </w:r>
      <w:r w:rsidRPr="00514E3F">
        <w:rPr>
          <w:rFonts w:ascii="Times New Roman" w:hAnsi="Times New Roman"/>
        </w:rPr>
        <w:t xml:space="preserve">. The logic model, Figure 5 </w:t>
      </w:r>
      <w:r w:rsidRPr="00724E87">
        <w:rPr>
          <w:rFonts w:ascii="Times New Roman" w:hAnsi="Times New Roman"/>
        </w:rPr>
        <w:t>(next page), indicates in gra</w:t>
      </w:r>
      <w:r w:rsidRPr="00603219">
        <w:rPr>
          <w:rFonts w:ascii="Times New Roman" w:hAnsi="Times New Roman"/>
        </w:rPr>
        <w:t>phic form how the pr</w:t>
      </w:r>
      <w:r w:rsidRPr="00514E3F">
        <w:rPr>
          <w:rFonts w:ascii="Times New Roman" w:hAnsi="Times New Roman"/>
        </w:rPr>
        <w:t>o</w:t>
      </w:r>
      <w:r w:rsidRPr="00724E87">
        <w:rPr>
          <w:rFonts w:ascii="Times New Roman" w:hAnsi="Times New Roman"/>
        </w:rPr>
        <w:t>posed project will achieve it</w:t>
      </w:r>
      <w:r w:rsidR="00FA6CB1">
        <w:rPr>
          <w:rFonts w:ascii="Times New Roman" w:hAnsi="Times New Roman"/>
        </w:rPr>
        <w:t>s</w:t>
      </w:r>
      <w:r w:rsidRPr="00724E87">
        <w:rPr>
          <w:rFonts w:ascii="Times New Roman" w:hAnsi="Times New Roman"/>
        </w:rPr>
        <w:t xml:space="preserve"> goals and objectives. The UCSF AIDS Health Project will pr</w:t>
      </w:r>
      <w:r w:rsidRPr="00724E87">
        <w:rPr>
          <w:rFonts w:ascii="Times New Roman" w:hAnsi="Times New Roman"/>
        </w:rPr>
        <w:t>o</w:t>
      </w:r>
      <w:r w:rsidRPr="00724E87">
        <w:rPr>
          <w:rFonts w:ascii="Times New Roman" w:hAnsi="Times New Roman"/>
        </w:rPr>
        <w:t>vide cultu</w:t>
      </w:r>
      <w:r w:rsidRPr="00436B33">
        <w:rPr>
          <w:rFonts w:ascii="Times New Roman" w:hAnsi="Times New Roman"/>
        </w:rPr>
        <w:t>r</w:t>
      </w:r>
      <w:r w:rsidRPr="00724E87">
        <w:rPr>
          <w:rFonts w:ascii="Times New Roman" w:hAnsi="Times New Roman"/>
        </w:rPr>
        <w:t>ally competent intensive su</w:t>
      </w:r>
      <w:r w:rsidRPr="00436B33">
        <w:rPr>
          <w:rFonts w:ascii="Times New Roman" w:hAnsi="Times New Roman"/>
        </w:rPr>
        <w:t>b</w:t>
      </w:r>
      <w:r w:rsidRPr="00724E87">
        <w:rPr>
          <w:rFonts w:ascii="Times New Roman" w:hAnsi="Times New Roman"/>
        </w:rPr>
        <w:t>stance</w:t>
      </w:r>
      <w:r w:rsidR="00421C11">
        <w:rPr>
          <w:rFonts w:ascii="Times New Roman" w:hAnsi="Times New Roman"/>
        </w:rPr>
        <w:t>-</w:t>
      </w:r>
      <w:r w:rsidRPr="00724E87">
        <w:rPr>
          <w:rFonts w:ascii="Times New Roman" w:hAnsi="Times New Roman"/>
        </w:rPr>
        <w:t>abuse treatment services that incorporate Motiv</w:t>
      </w:r>
      <w:r w:rsidRPr="00724E87">
        <w:rPr>
          <w:rFonts w:ascii="Times New Roman" w:hAnsi="Times New Roman"/>
        </w:rPr>
        <w:t>a</w:t>
      </w:r>
      <w:r w:rsidRPr="00724E87">
        <w:rPr>
          <w:rFonts w:ascii="Times New Roman" w:hAnsi="Times New Roman"/>
        </w:rPr>
        <w:t>tional Inte</w:t>
      </w:r>
      <w:r w:rsidRPr="00603219">
        <w:rPr>
          <w:rFonts w:ascii="Times New Roman" w:hAnsi="Times New Roman"/>
        </w:rPr>
        <w:t>r</w:t>
      </w:r>
      <w:r w:rsidRPr="00514E3F">
        <w:rPr>
          <w:rFonts w:ascii="Times New Roman" w:hAnsi="Times New Roman"/>
        </w:rPr>
        <w:t>viewing techniques, and will also provide linkage to primary care</w:t>
      </w:r>
      <w:r w:rsidRPr="00724E87">
        <w:rPr>
          <w:rFonts w:ascii="Times New Roman" w:hAnsi="Times New Roman"/>
        </w:rPr>
        <w:t xml:space="preserve"> and other needed services</w:t>
      </w:r>
      <w:r w:rsidRPr="00603219">
        <w:rPr>
          <w:rFonts w:ascii="Times New Roman" w:hAnsi="Times New Roman"/>
        </w:rPr>
        <w:t xml:space="preserve">, to </w:t>
      </w:r>
      <w:r w:rsidRPr="00514E3F">
        <w:rPr>
          <w:rFonts w:ascii="Times New Roman" w:hAnsi="Times New Roman"/>
        </w:rPr>
        <w:t xml:space="preserve">men and women in San Francisco who have </w:t>
      </w:r>
      <w:r w:rsidRPr="00724E87">
        <w:rPr>
          <w:rFonts w:ascii="Times New Roman" w:hAnsi="Times New Roman"/>
        </w:rPr>
        <w:t xml:space="preserve">HIV and </w:t>
      </w:r>
      <w:r w:rsidR="00421C11">
        <w:rPr>
          <w:rFonts w:ascii="Times New Roman" w:hAnsi="Times New Roman"/>
        </w:rPr>
        <w:t>substance-abuse</w:t>
      </w:r>
      <w:r w:rsidRPr="00724E87">
        <w:rPr>
          <w:rFonts w:ascii="Times New Roman" w:hAnsi="Times New Roman"/>
        </w:rPr>
        <w:t xml:space="preserve"> diso</w:t>
      </w:r>
      <w:r w:rsidRPr="00724E87">
        <w:rPr>
          <w:rFonts w:ascii="Times New Roman" w:hAnsi="Times New Roman"/>
        </w:rPr>
        <w:t>r</w:t>
      </w:r>
      <w:r w:rsidRPr="00724E87">
        <w:rPr>
          <w:rFonts w:ascii="Times New Roman" w:hAnsi="Times New Roman"/>
        </w:rPr>
        <w:t xml:space="preserve">ders and </w:t>
      </w:r>
      <w:r w:rsidRPr="00603219">
        <w:rPr>
          <w:rFonts w:ascii="Times New Roman" w:hAnsi="Times New Roman"/>
        </w:rPr>
        <w:t xml:space="preserve">who also </w:t>
      </w:r>
      <w:r w:rsidRPr="00724E87">
        <w:rPr>
          <w:rFonts w:ascii="Times New Roman" w:hAnsi="Times New Roman"/>
        </w:rPr>
        <w:t xml:space="preserve">may have mental health </w:t>
      </w:r>
      <w:r w:rsidRPr="00514E3F">
        <w:rPr>
          <w:rFonts w:ascii="Times New Roman" w:hAnsi="Times New Roman"/>
        </w:rPr>
        <w:t>disorders. Motivational Interviewing techniques will help the clients move through the stages of change. The primary service objective is to provide these ser</w:t>
      </w:r>
      <w:r w:rsidRPr="00514E3F">
        <w:rPr>
          <w:rFonts w:ascii="Times New Roman" w:hAnsi="Times New Roman"/>
        </w:rPr>
        <w:t>v</w:t>
      </w:r>
      <w:r w:rsidRPr="00724E87">
        <w:rPr>
          <w:rFonts w:ascii="Times New Roman" w:hAnsi="Times New Roman"/>
        </w:rPr>
        <w:t>ices to at least 70 men and women in the first year, 90 men and women in years two, three and four, and 70 in year five, tot</w:t>
      </w:r>
      <w:r w:rsidRPr="00603219">
        <w:rPr>
          <w:rFonts w:ascii="Times New Roman" w:hAnsi="Times New Roman"/>
        </w:rPr>
        <w:t>aling 410 persons over the 5 years of the project.</w:t>
      </w:r>
      <w:r w:rsidR="005222B6">
        <w:rPr>
          <w:rFonts w:ascii="Times New Roman" w:hAnsi="Times New Roman"/>
        </w:rPr>
        <w:t xml:space="preserve"> </w:t>
      </w:r>
      <w:r w:rsidRPr="00603219">
        <w:rPr>
          <w:rFonts w:ascii="Times New Roman" w:hAnsi="Times New Roman"/>
        </w:rPr>
        <w:t>The i</w:t>
      </w:r>
      <w:r w:rsidRPr="00603219">
        <w:rPr>
          <w:rFonts w:ascii="Times New Roman" w:hAnsi="Times New Roman"/>
        </w:rPr>
        <w:t>n</w:t>
      </w:r>
      <w:r w:rsidRPr="00603219">
        <w:rPr>
          <w:rFonts w:ascii="Times New Roman" w:hAnsi="Times New Roman"/>
        </w:rPr>
        <w:t>tended ou</w:t>
      </w:r>
      <w:r w:rsidRPr="00514E3F">
        <w:rPr>
          <w:rFonts w:ascii="Times New Roman" w:hAnsi="Times New Roman"/>
        </w:rPr>
        <w:t>t</w:t>
      </w:r>
      <w:r w:rsidRPr="00724E87">
        <w:rPr>
          <w:rFonts w:ascii="Times New Roman" w:hAnsi="Times New Roman"/>
        </w:rPr>
        <w:t>comes are summarized in Figure 5, and detailed and quantified in Table 6, page 10</w:t>
      </w:r>
      <w:r w:rsidRPr="00603219">
        <w:rPr>
          <w:rFonts w:ascii="Times New Roman" w:hAnsi="Times New Roman"/>
        </w:rPr>
        <w:t>.</w:t>
      </w:r>
    </w:p>
    <w:p w:rsidR="00C5572C" w:rsidRPr="00514E3F" w:rsidRDefault="00C5572C">
      <w:pPr>
        <w:rPr>
          <w:rFonts w:ascii="Times New Roman" w:hAnsi="Times New Roman"/>
        </w:rPr>
      </w:pPr>
    </w:p>
    <w:p w:rsidR="00C5572C" w:rsidRPr="00724E87" w:rsidRDefault="00C5572C">
      <w:pPr>
        <w:keepNext/>
        <w:numPr>
          <w:ilvl w:val="12"/>
          <w:numId w:val="0"/>
        </w:numPr>
        <w:spacing w:before="40"/>
        <w:rPr>
          <w:rFonts w:ascii="Times New Roman" w:hAnsi="Times New Roman"/>
        </w:rPr>
      </w:pPr>
      <w:r w:rsidRPr="00514E3F">
        <w:rPr>
          <w:rFonts w:ascii="Times New Roman" w:hAnsi="Times New Roman"/>
          <w:b/>
        </w:rPr>
        <w:t>Figure 5. Logic Model of ASAP Plus</w:t>
      </w:r>
      <w:r w:rsidRPr="00514E3F">
        <w:rPr>
          <w:rFonts w:ascii="Times New Roman" w:hAnsi="Times New Roman"/>
        </w:rPr>
        <w:t xml:space="preserve"> demonstrating how the proposed practice will meet its goals and obje</w:t>
      </w:r>
      <w:r w:rsidRPr="00514E3F">
        <w:rPr>
          <w:rFonts w:ascii="Times New Roman" w:hAnsi="Times New Roman"/>
        </w:rPr>
        <w:t>c</w:t>
      </w:r>
      <w:r w:rsidRPr="00724E87">
        <w:rPr>
          <w:rFonts w:ascii="Times New Roman" w:hAnsi="Times New Roman"/>
        </w:rPr>
        <w:t xml:space="preserve">tives. </w:t>
      </w:r>
    </w:p>
    <w:p w:rsidR="00C5572C" w:rsidRPr="00603219" w:rsidRDefault="00C5572C">
      <w:pPr>
        <w:keepNext/>
        <w:keepLines/>
        <w:rPr>
          <w:rFonts w:ascii="Times New Roman" w:hAnsi="Times New Roma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70"/>
        <w:gridCol w:w="2340"/>
        <w:gridCol w:w="270"/>
        <w:gridCol w:w="1881"/>
        <w:gridCol w:w="279"/>
        <w:gridCol w:w="2430"/>
      </w:tblGrid>
      <w:tr w:rsidR="00C5572C" w:rsidRPr="00436B33">
        <w:tblPrEx>
          <w:tblCellMar>
            <w:top w:w="0" w:type="dxa"/>
            <w:bottom w:w="0" w:type="dxa"/>
          </w:tblCellMar>
        </w:tblPrEx>
        <w:tc>
          <w:tcPr>
            <w:tcW w:w="1890" w:type="dxa"/>
            <w:tcBorders>
              <w:bottom w:val="single" w:sz="4" w:space="0" w:color="auto"/>
              <w:right w:val="single" w:sz="2" w:space="0" w:color="auto"/>
            </w:tcBorders>
          </w:tcPr>
          <w:p w:rsidR="00C5572C" w:rsidRPr="00436B33" w:rsidRDefault="00E137E6">
            <w:pPr>
              <w:keepNext/>
              <w:keepLines/>
              <w:spacing w:before="40"/>
              <w:jc w:val="center"/>
              <w:rPr>
                <w:rFonts w:ascii="Times New Roman" w:hAnsi="Times New Roman"/>
                <w:b/>
                <w:lang w:bidi="x-none"/>
              </w:rPr>
            </w:pPr>
            <w:r>
              <w:rPr>
                <w:rFonts w:ascii="Optima" w:hAnsi="Optima"/>
                <w:noProof/>
              </w:rPr>
              <mc:AlternateContent>
                <mc:Choice Requires="wps">
                  <w:drawing>
                    <wp:anchor distT="0" distB="0" distL="114300" distR="114300" simplePos="0" relativeHeight="251648000" behindDoc="0" locked="0" layoutInCell="1" allowOverlap="1">
                      <wp:simplePos x="0" y="0"/>
                      <wp:positionH relativeFrom="column">
                        <wp:posOffset>1011555</wp:posOffset>
                      </wp:positionH>
                      <wp:positionV relativeFrom="paragraph">
                        <wp:posOffset>98425</wp:posOffset>
                      </wp:positionV>
                      <wp:extent cx="434340" cy="338455"/>
                      <wp:effectExtent l="0" t="0" r="1905" b="0"/>
                      <wp:wrapNone/>
                      <wp:docPr id="2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3434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rPr>
                                      <w:rFonts w:ascii="Zapf Dingbats" w:hAnsi="Zapf Dingbats"/>
                                    </w:rPr>
                                  </w:pPr>
                                  <w:r>
                                    <w:rPr>
                                      <w:rFonts w:ascii="Zapf Dingbats" w:hAnsi="Zapf Dingbats"/>
                                    </w:rPr>
                                    <w:t></w:t>
                                  </w:r>
                                </w:p>
                                <w:p w:rsidR="003462A1" w:rsidRDefault="003462A1"/>
                                <w:p w:rsidR="003462A1" w:rsidRDefault="00346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1" type="#_x0000_t202" style="position:absolute;left:0;text-align:left;margin-left:79.65pt;margin-top:7.75pt;width:34.2pt;height:26.6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" filled="f" stroked="f">
                      <v:textbox>
                        <w:txbxContent>
                          <w:p w:rsidR="003462A1" w:rsidRDefault="003462A1">
                            <w:pPr>
                              <w:rPr>
                                <w:rFonts w:ascii="Zapf Dingbats" w:hAnsi="Zapf Dingbats"/>
                              </w:rPr>
                            </w:pPr>
                            <w:r>
                              <w:rPr>
                                <w:rFonts w:ascii="Zapf Dingbats" w:hAnsi="Zapf Dingbats"/>
                              </w:rPr>
                              <w:t></w:t>
                            </w:r>
                          </w:p>
                          <w:p w:rsidR="003462A1" w:rsidRDefault="003462A1"/>
                          <w:p w:rsidR="003462A1" w:rsidRDefault="003462A1"/>
                        </w:txbxContent>
                      </v:textbox>
                    </v:shape>
                  </w:pict>
                </mc:Fallback>
              </mc:AlternateContent>
            </w:r>
            <w:r w:rsidR="00C5572C" w:rsidRPr="00603219">
              <w:rPr>
                <w:rFonts w:ascii="Times New Roman" w:hAnsi="Times New Roman"/>
                <w:b/>
                <w:lang w:bidi="x-none"/>
              </w:rPr>
              <w:t>Needs</w:t>
            </w:r>
          </w:p>
        </w:tc>
        <w:tc>
          <w:tcPr>
            <w:tcW w:w="270" w:type="dxa"/>
            <w:tcBorders>
              <w:top w:val="nil"/>
              <w:left w:val="single" w:sz="2" w:space="0" w:color="auto"/>
              <w:bottom w:val="nil"/>
              <w:right w:val="single" w:sz="2" w:space="0" w:color="auto"/>
            </w:tcBorders>
          </w:tcPr>
          <w:p w:rsidR="00C5572C" w:rsidRPr="00724E87" w:rsidRDefault="00C5572C">
            <w:pPr>
              <w:keepNext/>
              <w:keepLines/>
              <w:rPr>
                <w:rFonts w:ascii="Times New Roman" w:hAnsi="Times New Roman"/>
                <w:lang w:bidi="x-none"/>
              </w:rPr>
            </w:pPr>
          </w:p>
          <w:p w:rsidR="00C5572C" w:rsidRPr="00436B33" w:rsidRDefault="00C5572C">
            <w:pPr>
              <w:keepNext/>
              <w:keepLines/>
              <w:rPr>
                <w:rFonts w:ascii="Times New Roman" w:hAnsi="Times New Roman"/>
                <w:lang w:bidi="x-none"/>
              </w:rPr>
            </w:pPr>
          </w:p>
        </w:tc>
        <w:tc>
          <w:tcPr>
            <w:tcW w:w="2340" w:type="dxa"/>
            <w:tcBorders>
              <w:left w:val="single" w:sz="2" w:space="0" w:color="auto"/>
              <w:bottom w:val="single" w:sz="4" w:space="0" w:color="auto"/>
              <w:right w:val="single" w:sz="2" w:space="0" w:color="auto"/>
            </w:tcBorders>
          </w:tcPr>
          <w:p w:rsidR="00C5572C" w:rsidRPr="00724E87" w:rsidRDefault="00E137E6">
            <w:pPr>
              <w:keepNext/>
              <w:keepLines/>
              <w:jc w:val="center"/>
              <w:rPr>
                <w:rFonts w:ascii="Times New Roman" w:hAnsi="Times New Roman"/>
                <w:b/>
                <w:lang w:bidi="x-none"/>
              </w:rPr>
            </w:pPr>
            <w:r>
              <w:rPr>
                <w:rFonts w:ascii="Times New Roman" w:hAnsi="Times New Roman"/>
                <w:noProof/>
              </w:rPr>
              <mc:AlternateContent>
                <mc:Choice Requires="wps">
                  <w:drawing>
                    <wp:anchor distT="0" distB="0" distL="114300" distR="114300" simplePos="0" relativeHeight="251649024" behindDoc="0" locked="0" layoutInCell="1" allowOverlap="1">
                      <wp:simplePos x="0" y="0"/>
                      <wp:positionH relativeFrom="column">
                        <wp:posOffset>1388110</wp:posOffset>
                      </wp:positionH>
                      <wp:positionV relativeFrom="paragraph">
                        <wp:posOffset>85725</wp:posOffset>
                      </wp:positionV>
                      <wp:extent cx="309245" cy="381635"/>
                      <wp:effectExtent l="3810" t="0" r="4445" b="2540"/>
                      <wp:wrapNone/>
                      <wp:docPr id="1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924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rPr>
                                      <w:rFonts w:ascii="Zapf Dingbats" w:hAnsi="Zapf Dingbats"/>
                                    </w:rPr>
                                  </w:pPr>
                                  <w:r>
                                    <w:rPr>
                                      <w:rFonts w:ascii="Zapf Dingbats" w:hAnsi="Zapf Dingbat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2" type="#_x0000_t202" style="position:absolute;left:0;text-align:left;margin-left:109.3pt;margin-top:6.75pt;width:24.35pt;height:30.0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" filled="f" stroked="f">
                      <v:textbox>
                        <w:txbxContent>
                          <w:p w:rsidR="003462A1" w:rsidRDefault="003462A1">
                            <w:pPr>
                              <w:rPr>
                                <w:rFonts w:ascii="Zapf Dingbats" w:hAnsi="Zapf Dingbats"/>
                              </w:rPr>
                            </w:pPr>
                            <w:r>
                              <w:rPr>
                                <w:rFonts w:ascii="Zapf Dingbats" w:hAnsi="Zapf Dingbats"/>
                              </w:rPr>
                              <w:t></w:t>
                            </w:r>
                          </w:p>
                        </w:txbxContent>
                      </v:textbox>
                    </v:shape>
                  </w:pict>
                </mc:Fallback>
              </mc:AlternateContent>
            </w:r>
            <w:r w:rsidR="00C5572C" w:rsidRPr="00724E87">
              <w:rPr>
                <w:rFonts w:ascii="Times New Roman" w:hAnsi="Times New Roman"/>
                <w:b/>
                <w:lang w:bidi="x-none"/>
              </w:rPr>
              <w:t>Practice and</w:t>
            </w:r>
          </w:p>
          <w:p w:rsidR="00C5572C" w:rsidRPr="00436B33" w:rsidRDefault="00C5572C">
            <w:pPr>
              <w:keepNext/>
              <w:keepLines/>
              <w:jc w:val="center"/>
              <w:rPr>
                <w:rFonts w:ascii="Times New Roman" w:hAnsi="Times New Roman"/>
                <w:b/>
                <w:lang w:bidi="x-none"/>
              </w:rPr>
            </w:pPr>
            <w:r w:rsidRPr="00724E87">
              <w:rPr>
                <w:rFonts w:ascii="Times New Roman" w:hAnsi="Times New Roman"/>
                <w:b/>
                <w:lang w:bidi="x-none"/>
              </w:rPr>
              <w:t>Services</w:t>
            </w:r>
          </w:p>
        </w:tc>
        <w:tc>
          <w:tcPr>
            <w:tcW w:w="270" w:type="dxa"/>
            <w:tcBorders>
              <w:top w:val="nil"/>
              <w:left w:val="single" w:sz="2" w:space="0" w:color="auto"/>
              <w:bottom w:val="nil"/>
              <w:right w:val="single" w:sz="2" w:space="0" w:color="auto"/>
            </w:tcBorders>
          </w:tcPr>
          <w:p w:rsidR="00C5572C" w:rsidRPr="00436B33" w:rsidRDefault="00C5572C">
            <w:pPr>
              <w:keepNext/>
              <w:keepLines/>
              <w:rPr>
                <w:rFonts w:ascii="Times New Roman" w:hAnsi="Times New Roman"/>
                <w:lang w:bidi="x-none"/>
              </w:rPr>
            </w:pPr>
          </w:p>
        </w:tc>
        <w:tc>
          <w:tcPr>
            <w:tcW w:w="1881" w:type="dxa"/>
            <w:tcBorders>
              <w:left w:val="single" w:sz="2" w:space="0" w:color="auto"/>
              <w:bottom w:val="single" w:sz="4" w:space="0" w:color="auto"/>
              <w:right w:val="single" w:sz="2" w:space="0" w:color="auto"/>
            </w:tcBorders>
          </w:tcPr>
          <w:p w:rsidR="00C5572C" w:rsidRPr="00724E87" w:rsidRDefault="00E137E6">
            <w:pPr>
              <w:keepNext/>
              <w:keepLines/>
              <w:jc w:val="center"/>
              <w:rPr>
                <w:rFonts w:ascii="Times New Roman" w:hAnsi="Times New Roman"/>
                <w:b/>
                <w:lang w:bidi="x-none"/>
              </w:rPr>
            </w:pPr>
            <w:r>
              <w:rPr>
                <w:rFonts w:ascii="Times New Roman" w:hAnsi="Times New Roman"/>
                <w:noProof/>
              </w:rPr>
              <mc:AlternateContent>
                <mc:Choice Requires="wps">
                  <w:drawing>
                    <wp:anchor distT="0" distB="0" distL="114300" distR="114300" simplePos="0" relativeHeight="251650048" behindDoc="0" locked="0" layoutInCell="1" allowOverlap="1">
                      <wp:simplePos x="0" y="0"/>
                      <wp:positionH relativeFrom="column">
                        <wp:posOffset>1050925</wp:posOffset>
                      </wp:positionH>
                      <wp:positionV relativeFrom="paragraph">
                        <wp:posOffset>73025</wp:posOffset>
                      </wp:positionV>
                      <wp:extent cx="309245" cy="397510"/>
                      <wp:effectExtent l="0" t="0" r="0" b="0"/>
                      <wp:wrapNone/>
                      <wp:docPr id="1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924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rPr>
                                      <w:rFonts w:ascii="Zapf Dingbats" w:hAnsi="Zapf Dingbats"/>
                                    </w:rPr>
                                  </w:pPr>
                                  <w:r>
                                    <w:rPr>
                                      <w:rFonts w:ascii="Zapf Dingbats" w:hAnsi="Zapf Dingbat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3" type="#_x0000_t202" style="position:absolute;left:0;text-align:left;margin-left:82.75pt;margin-top:5.75pt;width:24.35pt;height:31.3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" filled="f" stroked="f">
                      <v:textbox>
                        <w:txbxContent>
                          <w:p w:rsidR="003462A1" w:rsidRDefault="003462A1">
                            <w:pPr>
                              <w:rPr>
                                <w:rFonts w:ascii="Zapf Dingbats" w:hAnsi="Zapf Dingbats"/>
                              </w:rPr>
                            </w:pPr>
                            <w:r>
                              <w:rPr>
                                <w:rFonts w:ascii="Zapf Dingbats" w:hAnsi="Zapf Dingbats"/>
                              </w:rPr>
                              <w:t></w:t>
                            </w:r>
                          </w:p>
                        </w:txbxContent>
                      </v:textbox>
                    </v:shape>
                  </w:pict>
                </mc:Fallback>
              </mc:AlternateContent>
            </w:r>
            <w:r w:rsidR="00C5572C" w:rsidRPr="00724E87">
              <w:rPr>
                <w:rFonts w:ascii="Times New Roman" w:hAnsi="Times New Roman"/>
                <w:b/>
                <w:lang w:bidi="x-none"/>
              </w:rPr>
              <w:t>Outcomes</w:t>
            </w:r>
          </w:p>
          <w:p w:rsidR="00C5572C" w:rsidRPr="00436B33" w:rsidRDefault="00C5572C">
            <w:pPr>
              <w:keepNext/>
              <w:keepLines/>
              <w:jc w:val="center"/>
              <w:rPr>
                <w:rFonts w:ascii="Times New Roman" w:hAnsi="Times New Roman"/>
                <w:b/>
                <w:lang w:bidi="x-none"/>
              </w:rPr>
            </w:pPr>
            <w:r w:rsidRPr="00724E87">
              <w:rPr>
                <w:rFonts w:ascii="Times New Roman" w:hAnsi="Times New Roman"/>
                <w:b/>
                <w:lang w:bidi="x-none"/>
              </w:rPr>
              <w:t>(short-term)</w:t>
            </w:r>
          </w:p>
        </w:tc>
        <w:tc>
          <w:tcPr>
            <w:tcW w:w="279" w:type="dxa"/>
            <w:tcBorders>
              <w:top w:val="nil"/>
              <w:left w:val="single" w:sz="2" w:space="0" w:color="auto"/>
              <w:bottom w:val="nil"/>
              <w:right w:val="single" w:sz="2" w:space="0" w:color="auto"/>
            </w:tcBorders>
          </w:tcPr>
          <w:p w:rsidR="00C5572C" w:rsidRPr="00724E87" w:rsidRDefault="00C5572C">
            <w:pPr>
              <w:keepNext/>
              <w:keepLines/>
              <w:rPr>
                <w:rFonts w:ascii="Times New Roman" w:hAnsi="Times New Roman"/>
                <w:lang w:bidi="x-none"/>
              </w:rPr>
            </w:pPr>
          </w:p>
          <w:p w:rsidR="00C5572C" w:rsidRPr="00436B33" w:rsidRDefault="00C5572C">
            <w:pPr>
              <w:keepNext/>
              <w:keepLines/>
              <w:rPr>
                <w:rFonts w:ascii="Times New Roman" w:hAnsi="Times New Roman"/>
                <w:lang w:bidi="x-none"/>
              </w:rPr>
            </w:pPr>
          </w:p>
        </w:tc>
        <w:tc>
          <w:tcPr>
            <w:tcW w:w="2430" w:type="dxa"/>
            <w:tcBorders>
              <w:left w:val="single" w:sz="2" w:space="0" w:color="auto"/>
              <w:bottom w:val="single" w:sz="4" w:space="0" w:color="auto"/>
            </w:tcBorders>
          </w:tcPr>
          <w:p w:rsidR="00C5572C" w:rsidRPr="00724E87" w:rsidRDefault="00C5572C">
            <w:pPr>
              <w:keepNext/>
              <w:keepLines/>
              <w:jc w:val="center"/>
              <w:rPr>
                <w:rFonts w:ascii="Times New Roman" w:hAnsi="Times New Roman"/>
                <w:b/>
                <w:lang w:bidi="x-none"/>
              </w:rPr>
            </w:pPr>
            <w:r w:rsidRPr="00724E87">
              <w:rPr>
                <w:rFonts w:ascii="Times New Roman" w:hAnsi="Times New Roman"/>
                <w:b/>
                <w:lang w:bidi="x-none"/>
              </w:rPr>
              <w:t xml:space="preserve">Impacts </w:t>
            </w:r>
          </w:p>
          <w:p w:rsidR="00C5572C" w:rsidRPr="00436B33" w:rsidRDefault="00C5572C">
            <w:pPr>
              <w:keepNext/>
              <w:keepLines/>
              <w:jc w:val="center"/>
              <w:rPr>
                <w:rFonts w:ascii="Times New Roman" w:hAnsi="Times New Roman"/>
                <w:b/>
                <w:lang w:bidi="x-none"/>
              </w:rPr>
            </w:pPr>
            <w:r w:rsidRPr="00724E87">
              <w:rPr>
                <w:rFonts w:ascii="Times New Roman" w:hAnsi="Times New Roman"/>
                <w:b/>
                <w:lang w:bidi="x-none"/>
              </w:rPr>
              <w:t>(long-term ou</w:t>
            </w:r>
            <w:r w:rsidRPr="00724E87">
              <w:rPr>
                <w:rFonts w:ascii="Times New Roman" w:hAnsi="Times New Roman"/>
                <w:b/>
                <w:lang w:bidi="x-none"/>
              </w:rPr>
              <w:t>t</w:t>
            </w:r>
            <w:r w:rsidRPr="00724E87">
              <w:rPr>
                <w:rFonts w:ascii="Times New Roman" w:hAnsi="Times New Roman"/>
                <w:b/>
                <w:lang w:bidi="x-none"/>
              </w:rPr>
              <w:t>comes)</w:t>
            </w:r>
          </w:p>
        </w:tc>
      </w:tr>
      <w:tr w:rsidR="00C5572C" w:rsidRPr="00436B33">
        <w:tblPrEx>
          <w:tblCellMar>
            <w:top w:w="0" w:type="dxa"/>
            <w:bottom w:w="0" w:type="dxa"/>
          </w:tblCellMar>
        </w:tblPrEx>
        <w:trPr>
          <w:trHeight w:val="4805"/>
        </w:trPr>
        <w:tc>
          <w:tcPr>
            <w:tcW w:w="1890" w:type="dxa"/>
            <w:tcBorders>
              <w:right w:val="single" w:sz="2" w:space="0" w:color="auto"/>
            </w:tcBorders>
          </w:tcPr>
          <w:p w:rsidR="00C5572C" w:rsidRPr="00724E87" w:rsidRDefault="00C5572C">
            <w:pPr>
              <w:keepNext/>
              <w:keepLines/>
              <w:rPr>
                <w:rFonts w:ascii="Times New Roman" w:hAnsi="Times New Roman"/>
                <w:lang w:bidi="x-none"/>
              </w:rPr>
            </w:pPr>
            <w:r w:rsidRPr="00724E87">
              <w:rPr>
                <w:rFonts w:ascii="Times New Roman" w:hAnsi="Times New Roman"/>
                <w:lang w:bidi="x-none"/>
              </w:rPr>
              <w:t>Target popul</w:t>
            </w:r>
            <w:r w:rsidRPr="00724E87">
              <w:rPr>
                <w:rFonts w:ascii="Times New Roman" w:hAnsi="Times New Roman"/>
                <w:lang w:bidi="x-none"/>
              </w:rPr>
              <w:t>a</w:t>
            </w:r>
            <w:r w:rsidRPr="00724E87">
              <w:rPr>
                <w:rFonts w:ascii="Times New Roman" w:hAnsi="Times New Roman"/>
                <w:lang w:bidi="x-none"/>
              </w:rPr>
              <w:t>tion: African Americans and Latinos with HIV/AIDS need substance</w:t>
            </w:r>
            <w:r w:rsidR="00421C11">
              <w:rPr>
                <w:rFonts w:ascii="Times New Roman" w:hAnsi="Times New Roman"/>
                <w:lang w:bidi="x-none"/>
              </w:rPr>
              <w:t>-</w:t>
            </w:r>
            <w:r w:rsidRPr="00724E87">
              <w:rPr>
                <w:rFonts w:ascii="Times New Roman" w:hAnsi="Times New Roman"/>
                <w:lang w:bidi="x-none"/>
              </w:rPr>
              <w:t xml:space="preserve">abuse treatment </w:t>
            </w:r>
          </w:p>
          <w:p w:rsidR="00C5572C" w:rsidRPr="00724E87" w:rsidRDefault="00C5572C">
            <w:pPr>
              <w:keepNext/>
              <w:keepLines/>
              <w:rPr>
                <w:rFonts w:ascii="Times New Roman" w:hAnsi="Times New Roman"/>
                <w:sz w:val="8"/>
                <w:lang w:bidi="x-none"/>
              </w:rPr>
            </w:pPr>
          </w:p>
          <w:p w:rsidR="00C5572C" w:rsidRPr="00436B33" w:rsidRDefault="00C5572C">
            <w:pPr>
              <w:keepNext/>
              <w:keepLines/>
              <w:rPr>
                <w:rFonts w:ascii="Times New Roman" w:hAnsi="Times New Roman"/>
                <w:lang w:bidi="x-none"/>
              </w:rPr>
            </w:pPr>
            <w:r w:rsidRPr="00603219">
              <w:rPr>
                <w:rFonts w:ascii="Times New Roman" w:hAnsi="Times New Roman"/>
                <w:lang w:bidi="x-none"/>
              </w:rPr>
              <w:t xml:space="preserve">Outreach and assessment is funded, but </w:t>
            </w:r>
            <w:r w:rsidR="00421C11">
              <w:rPr>
                <w:rFonts w:ascii="Times New Roman" w:hAnsi="Times New Roman"/>
                <w:lang w:bidi="x-none"/>
              </w:rPr>
              <w:t>su</w:t>
            </w:r>
            <w:r w:rsidR="00421C11">
              <w:rPr>
                <w:rFonts w:ascii="Times New Roman" w:hAnsi="Times New Roman"/>
                <w:lang w:bidi="x-none"/>
              </w:rPr>
              <w:t>b</w:t>
            </w:r>
            <w:r w:rsidR="00421C11">
              <w:rPr>
                <w:rFonts w:ascii="Times New Roman" w:hAnsi="Times New Roman"/>
                <w:lang w:bidi="x-none"/>
              </w:rPr>
              <w:t>stance-abuse</w:t>
            </w:r>
            <w:r w:rsidRPr="00724E87">
              <w:rPr>
                <w:rFonts w:ascii="Times New Roman" w:hAnsi="Times New Roman"/>
                <w:lang w:bidi="x-none"/>
              </w:rPr>
              <w:t xml:space="preserve"> trea</w:t>
            </w:r>
            <w:r w:rsidRPr="00603219">
              <w:rPr>
                <w:rFonts w:ascii="Times New Roman" w:hAnsi="Times New Roman"/>
                <w:lang w:bidi="x-none"/>
              </w:rPr>
              <w:t>tment slots for this popul</w:t>
            </w:r>
            <w:r w:rsidRPr="00436B33">
              <w:rPr>
                <w:rFonts w:ascii="Times New Roman" w:hAnsi="Times New Roman"/>
                <w:lang w:bidi="x-none"/>
              </w:rPr>
              <w:t>a</w:t>
            </w:r>
            <w:r w:rsidRPr="00724E87">
              <w:rPr>
                <w:rFonts w:ascii="Times New Roman" w:hAnsi="Times New Roman"/>
                <w:lang w:bidi="x-none"/>
              </w:rPr>
              <w:t>tion have been reduced</w:t>
            </w:r>
            <w:r w:rsidR="00421C11">
              <w:rPr>
                <w:rFonts w:ascii="Times New Roman" w:hAnsi="Times New Roman"/>
                <w:lang w:bidi="x-none"/>
              </w:rPr>
              <w:t xml:space="preserve"> </w:t>
            </w:r>
            <w:r w:rsidRPr="00724E87">
              <w:rPr>
                <w:rFonts w:ascii="Times New Roman" w:hAnsi="Times New Roman"/>
                <w:lang w:bidi="x-none"/>
              </w:rPr>
              <w:t>—</w:t>
            </w:r>
            <w:r w:rsidR="00421C11">
              <w:rPr>
                <w:rFonts w:ascii="Times New Roman" w:hAnsi="Times New Roman"/>
                <w:lang w:bidi="x-none"/>
              </w:rPr>
              <w:t xml:space="preserve"> </w:t>
            </w:r>
            <w:r w:rsidRPr="00724E87">
              <w:rPr>
                <w:rFonts w:ascii="Times New Roman" w:hAnsi="Times New Roman"/>
                <w:lang w:bidi="x-none"/>
              </w:rPr>
              <w:t>35 slots available but ≥210 needed.</w:t>
            </w:r>
          </w:p>
        </w:tc>
        <w:tc>
          <w:tcPr>
            <w:tcW w:w="270" w:type="dxa"/>
            <w:tcBorders>
              <w:top w:val="nil"/>
              <w:left w:val="single" w:sz="2" w:space="0" w:color="auto"/>
              <w:bottom w:val="nil"/>
              <w:right w:val="single" w:sz="2" w:space="0" w:color="auto"/>
            </w:tcBorders>
          </w:tcPr>
          <w:p w:rsidR="00C5572C" w:rsidRPr="00724E87" w:rsidRDefault="00C5572C">
            <w:pPr>
              <w:keepNext/>
              <w:keepLines/>
              <w:ind w:left="60" w:hanging="88"/>
              <w:rPr>
                <w:rFonts w:ascii="Times New Roman" w:hAnsi="Times New Roman"/>
                <w:lang w:bidi="x-none"/>
              </w:rPr>
            </w:pPr>
          </w:p>
          <w:p w:rsidR="00C5572C" w:rsidRPr="00724E87" w:rsidRDefault="00C5572C">
            <w:pPr>
              <w:keepNext/>
              <w:keepLines/>
              <w:ind w:left="60" w:hanging="88"/>
              <w:rPr>
                <w:rFonts w:ascii="Times New Roman" w:hAnsi="Times New Roman"/>
                <w:lang w:bidi="x-none"/>
              </w:rPr>
            </w:pPr>
          </w:p>
          <w:p w:rsidR="00C5572C" w:rsidRPr="00724E87" w:rsidRDefault="00C5572C">
            <w:pPr>
              <w:keepNext/>
              <w:keepLines/>
              <w:ind w:left="60" w:hanging="88"/>
              <w:rPr>
                <w:rFonts w:ascii="Times New Roman" w:hAnsi="Times New Roman"/>
                <w:lang w:bidi="x-none"/>
              </w:rPr>
            </w:pPr>
          </w:p>
          <w:p w:rsidR="00C5572C" w:rsidRPr="00724E87" w:rsidRDefault="00C5572C">
            <w:pPr>
              <w:keepNext/>
              <w:keepLines/>
              <w:ind w:left="60" w:hanging="88"/>
              <w:rPr>
                <w:rFonts w:ascii="Times New Roman" w:hAnsi="Times New Roman"/>
                <w:lang w:bidi="x-none"/>
              </w:rPr>
            </w:pPr>
          </w:p>
          <w:p w:rsidR="00C5572C" w:rsidRPr="00603219" w:rsidRDefault="00C5572C">
            <w:pPr>
              <w:keepNext/>
              <w:keepLines/>
              <w:ind w:left="60" w:hanging="88"/>
              <w:rPr>
                <w:rFonts w:ascii="Times New Roman" w:hAnsi="Times New Roman"/>
                <w:lang w:bidi="x-none"/>
              </w:rPr>
            </w:pPr>
          </w:p>
          <w:p w:rsidR="00C5572C" w:rsidRPr="00514E3F" w:rsidRDefault="00C5572C">
            <w:pPr>
              <w:keepNext/>
              <w:keepLines/>
              <w:ind w:left="60" w:hanging="88"/>
              <w:rPr>
                <w:rFonts w:ascii="Times New Roman" w:hAnsi="Times New Roman"/>
                <w:lang w:bidi="x-none"/>
              </w:rPr>
            </w:pPr>
          </w:p>
          <w:p w:rsidR="00C5572C" w:rsidRPr="00514E3F" w:rsidRDefault="00C5572C">
            <w:pPr>
              <w:keepNext/>
              <w:keepLines/>
              <w:ind w:left="60" w:hanging="88"/>
              <w:rPr>
                <w:rFonts w:ascii="Times New Roman" w:hAnsi="Times New Roman"/>
                <w:lang w:bidi="x-none"/>
              </w:rPr>
            </w:pPr>
          </w:p>
          <w:p w:rsidR="00C5572C" w:rsidRPr="00514E3F" w:rsidRDefault="00C5572C">
            <w:pPr>
              <w:keepNext/>
              <w:keepLines/>
              <w:ind w:left="60" w:hanging="88"/>
              <w:rPr>
                <w:rFonts w:ascii="Times New Roman" w:hAnsi="Times New Roman"/>
                <w:lang w:bidi="x-none"/>
              </w:rPr>
            </w:pPr>
          </w:p>
          <w:p w:rsidR="00C5572C" w:rsidRPr="00436B33" w:rsidRDefault="00C5572C">
            <w:pPr>
              <w:keepNext/>
              <w:keepLines/>
              <w:ind w:left="60" w:hanging="88"/>
              <w:rPr>
                <w:rFonts w:ascii="Times New Roman" w:hAnsi="Times New Roman"/>
                <w:lang w:bidi="x-none"/>
              </w:rPr>
            </w:pPr>
          </w:p>
        </w:tc>
        <w:tc>
          <w:tcPr>
            <w:tcW w:w="2340" w:type="dxa"/>
            <w:tcBorders>
              <w:left w:val="single" w:sz="2" w:space="0" w:color="auto"/>
              <w:right w:val="single" w:sz="2" w:space="0" w:color="auto"/>
            </w:tcBorders>
          </w:tcPr>
          <w:p w:rsidR="00C5572C" w:rsidRPr="00724E87" w:rsidRDefault="00C5572C">
            <w:pPr>
              <w:keepNext/>
              <w:keepLines/>
              <w:ind w:left="115" w:hanging="115"/>
              <w:rPr>
                <w:rFonts w:ascii="Times New Roman" w:hAnsi="Times New Roman"/>
                <w:lang w:bidi="x-none"/>
              </w:rPr>
            </w:pPr>
            <w:r w:rsidRPr="00724E87">
              <w:rPr>
                <w:rFonts w:ascii="Times New Roman" w:hAnsi="Times New Roman"/>
                <w:lang w:bidi="x-none"/>
              </w:rPr>
              <w:t>Culturally competent,</w:t>
            </w:r>
          </w:p>
          <w:p w:rsidR="00C5572C" w:rsidRPr="00724E87" w:rsidRDefault="00C5572C">
            <w:pPr>
              <w:keepNext/>
              <w:keepLines/>
              <w:ind w:left="115" w:hanging="115"/>
              <w:rPr>
                <w:rFonts w:ascii="Times New Roman" w:hAnsi="Times New Roman"/>
                <w:lang w:bidi="x-none"/>
              </w:rPr>
            </w:pPr>
            <w:r w:rsidRPr="00724E87">
              <w:rPr>
                <w:rFonts w:ascii="Times New Roman" w:hAnsi="Times New Roman"/>
                <w:lang w:bidi="x-none"/>
              </w:rPr>
              <w:t>evidence-based</w:t>
            </w:r>
          </w:p>
          <w:p w:rsidR="00C5572C" w:rsidRPr="00724E87" w:rsidRDefault="00C5572C">
            <w:pPr>
              <w:keepNext/>
              <w:keepLines/>
              <w:ind w:left="115" w:hanging="115"/>
              <w:rPr>
                <w:rFonts w:ascii="Times New Roman" w:hAnsi="Times New Roman"/>
                <w:lang w:bidi="x-none"/>
              </w:rPr>
            </w:pPr>
            <w:r w:rsidRPr="00724E87">
              <w:rPr>
                <w:rFonts w:ascii="Times New Roman" w:hAnsi="Times New Roman"/>
                <w:lang w:bidi="x-none"/>
              </w:rPr>
              <w:t xml:space="preserve">practices: </w:t>
            </w:r>
          </w:p>
          <w:p w:rsidR="00C5572C" w:rsidRPr="00724E87" w:rsidRDefault="00C5572C">
            <w:pPr>
              <w:keepNext/>
              <w:keepLines/>
              <w:rPr>
                <w:rFonts w:ascii="Times New Roman" w:hAnsi="Times New Roman"/>
                <w:sz w:val="8"/>
                <w:lang w:bidi="x-none"/>
              </w:rPr>
            </w:pPr>
          </w:p>
          <w:p w:rsidR="00C5572C" w:rsidRPr="00724E87" w:rsidRDefault="00C5572C">
            <w:pPr>
              <w:keepNext/>
              <w:keepLines/>
              <w:rPr>
                <w:rFonts w:ascii="Times New Roman" w:hAnsi="Times New Roman"/>
                <w:lang w:bidi="x-none"/>
              </w:rPr>
            </w:pPr>
            <w:r w:rsidRPr="00603219">
              <w:rPr>
                <w:rFonts w:ascii="Times New Roman" w:hAnsi="Times New Roman"/>
                <w:lang w:bidi="x-none"/>
              </w:rPr>
              <w:t xml:space="preserve">Outpatient </w:t>
            </w:r>
            <w:r w:rsidR="00421C11">
              <w:rPr>
                <w:rFonts w:ascii="Times New Roman" w:hAnsi="Times New Roman"/>
                <w:lang w:bidi="x-none"/>
              </w:rPr>
              <w:t>substance-abuse</w:t>
            </w:r>
            <w:r w:rsidRPr="00603219">
              <w:rPr>
                <w:rFonts w:ascii="Times New Roman" w:hAnsi="Times New Roman"/>
                <w:lang w:bidi="x-none"/>
              </w:rPr>
              <w:t xml:space="preserve"> treatment using Motivational Inte</w:t>
            </w:r>
            <w:r w:rsidRPr="00436B33">
              <w:rPr>
                <w:rFonts w:ascii="Times New Roman" w:hAnsi="Times New Roman"/>
                <w:lang w:bidi="x-none"/>
              </w:rPr>
              <w:t>r</w:t>
            </w:r>
            <w:r w:rsidRPr="00724E87">
              <w:rPr>
                <w:rFonts w:ascii="Times New Roman" w:hAnsi="Times New Roman"/>
                <w:lang w:bidi="x-none"/>
              </w:rPr>
              <w:t xml:space="preserve">viewing </w:t>
            </w:r>
          </w:p>
          <w:p w:rsidR="00C5572C" w:rsidRPr="00603219" w:rsidRDefault="00C5572C">
            <w:pPr>
              <w:keepNext/>
              <w:keepLines/>
              <w:rPr>
                <w:rFonts w:ascii="Times New Roman" w:hAnsi="Times New Roman"/>
                <w:sz w:val="10"/>
                <w:lang w:bidi="x-none"/>
              </w:rPr>
            </w:pPr>
          </w:p>
          <w:p w:rsidR="00C5572C" w:rsidRPr="00724E87" w:rsidRDefault="00C5572C">
            <w:pPr>
              <w:keepNext/>
              <w:keepLines/>
              <w:rPr>
                <w:rFonts w:ascii="Times New Roman" w:hAnsi="Times New Roman"/>
                <w:lang w:bidi="x-none"/>
              </w:rPr>
            </w:pPr>
            <w:r w:rsidRPr="00514E3F">
              <w:rPr>
                <w:rFonts w:ascii="Times New Roman" w:hAnsi="Times New Roman"/>
                <w:lang w:bidi="x-none"/>
              </w:rPr>
              <w:t>Reinforcing linkage to primary health care and other needed se</w:t>
            </w:r>
            <w:r w:rsidRPr="00436B33">
              <w:rPr>
                <w:rFonts w:ascii="Times New Roman" w:hAnsi="Times New Roman"/>
                <w:lang w:bidi="x-none"/>
              </w:rPr>
              <w:t>r</w:t>
            </w:r>
            <w:r w:rsidRPr="00724E87">
              <w:rPr>
                <w:rFonts w:ascii="Times New Roman" w:hAnsi="Times New Roman"/>
                <w:lang w:bidi="x-none"/>
              </w:rPr>
              <w:t>vices</w:t>
            </w:r>
          </w:p>
          <w:p w:rsidR="00C5572C" w:rsidRPr="00603219" w:rsidRDefault="00C5572C">
            <w:pPr>
              <w:keepNext/>
              <w:keepLines/>
              <w:rPr>
                <w:rFonts w:ascii="Times New Roman" w:hAnsi="Times New Roman"/>
                <w:sz w:val="8"/>
                <w:lang w:bidi="x-none"/>
              </w:rPr>
            </w:pPr>
          </w:p>
          <w:p w:rsidR="00C5572C" w:rsidRPr="00514E3F" w:rsidRDefault="00C5572C">
            <w:pPr>
              <w:keepNext/>
              <w:keepLines/>
              <w:rPr>
                <w:rFonts w:ascii="Times New Roman" w:hAnsi="Times New Roman"/>
                <w:lang w:bidi="x-none"/>
              </w:rPr>
            </w:pPr>
            <w:r w:rsidRPr="00514E3F">
              <w:rPr>
                <w:rFonts w:ascii="Times New Roman" w:hAnsi="Times New Roman"/>
                <w:lang w:bidi="x-none"/>
              </w:rPr>
              <w:t>Rapid HIV testing</w:t>
            </w:r>
          </w:p>
          <w:p w:rsidR="00C5572C" w:rsidRPr="00514E3F" w:rsidRDefault="00C5572C">
            <w:pPr>
              <w:keepNext/>
              <w:keepLines/>
              <w:rPr>
                <w:rFonts w:ascii="Times New Roman" w:hAnsi="Times New Roman"/>
                <w:sz w:val="8"/>
                <w:lang w:bidi="x-none"/>
              </w:rPr>
            </w:pPr>
          </w:p>
          <w:p w:rsidR="00C5572C" w:rsidRPr="00724E87" w:rsidRDefault="00C5572C">
            <w:pPr>
              <w:keepNext/>
              <w:keepLines/>
              <w:rPr>
                <w:rFonts w:ascii="Times New Roman" w:hAnsi="Times New Roman"/>
                <w:lang w:bidi="x-none"/>
              </w:rPr>
            </w:pPr>
            <w:r w:rsidRPr="00514E3F">
              <w:rPr>
                <w:rFonts w:ascii="Times New Roman" w:hAnsi="Times New Roman"/>
                <w:lang w:bidi="x-none"/>
              </w:rPr>
              <w:t>Risk reduction cou</w:t>
            </w:r>
            <w:r w:rsidRPr="00436B33">
              <w:rPr>
                <w:rFonts w:ascii="Times New Roman" w:hAnsi="Times New Roman"/>
                <w:lang w:bidi="x-none"/>
              </w:rPr>
              <w:t>n</w:t>
            </w:r>
            <w:r w:rsidRPr="00724E87">
              <w:rPr>
                <w:rFonts w:ascii="Times New Roman" w:hAnsi="Times New Roman"/>
                <w:lang w:bidi="x-none"/>
              </w:rPr>
              <w:t>seling</w:t>
            </w:r>
          </w:p>
          <w:p w:rsidR="00C5572C" w:rsidRPr="00603219" w:rsidRDefault="00C5572C">
            <w:pPr>
              <w:keepNext/>
              <w:keepLines/>
              <w:rPr>
                <w:rFonts w:ascii="Times New Roman" w:hAnsi="Times New Roman"/>
                <w:sz w:val="8"/>
                <w:lang w:bidi="x-none"/>
              </w:rPr>
            </w:pPr>
          </w:p>
          <w:p w:rsidR="00C5572C" w:rsidRPr="00436B33" w:rsidRDefault="00C5572C">
            <w:pPr>
              <w:keepLines/>
              <w:rPr>
                <w:rFonts w:ascii="Times New Roman" w:hAnsi="Times New Roman"/>
                <w:lang w:bidi="x-none"/>
              </w:rPr>
            </w:pPr>
            <w:r w:rsidRPr="00514E3F">
              <w:rPr>
                <w:rFonts w:ascii="Times New Roman" w:hAnsi="Times New Roman"/>
                <w:lang w:bidi="x-none"/>
              </w:rPr>
              <w:t>Psychiatric services</w:t>
            </w:r>
          </w:p>
        </w:tc>
        <w:tc>
          <w:tcPr>
            <w:tcW w:w="270" w:type="dxa"/>
            <w:tcBorders>
              <w:top w:val="nil"/>
              <w:left w:val="single" w:sz="2" w:space="0" w:color="auto"/>
              <w:bottom w:val="nil"/>
              <w:right w:val="single" w:sz="2" w:space="0" w:color="auto"/>
            </w:tcBorders>
          </w:tcPr>
          <w:p w:rsidR="00C5572C" w:rsidRPr="00724E87" w:rsidRDefault="00C5572C">
            <w:pPr>
              <w:keepNext/>
              <w:keepLines/>
              <w:rPr>
                <w:rFonts w:ascii="Times New Roman" w:hAnsi="Times New Roman"/>
                <w:lang w:bidi="x-none"/>
              </w:rPr>
            </w:pPr>
          </w:p>
          <w:p w:rsidR="00C5572C" w:rsidRPr="00724E87" w:rsidRDefault="00C5572C">
            <w:pPr>
              <w:keepNext/>
              <w:keepLines/>
              <w:rPr>
                <w:rFonts w:ascii="Times New Roman" w:hAnsi="Times New Roman"/>
                <w:lang w:bidi="x-none"/>
              </w:rPr>
            </w:pPr>
          </w:p>
          <w:p w:rsidR="00C5572C" w:rsidRPr="00724E87" w:rsidRDefault="00C5572C">
            <w:pPr>
              <w:keepNext/>
              <w:keepLines/>
              <w:rPr>
                <w:rFonts w:ascii="Times New Roman" w:hAnsi="Times New Roman"/>
                <w:lang w:bidi="x-none"/>
              </w:rPr>
            </w:pPr>
          </w:p>
          <w:p w:rsidR="00C5572C" w:rsidRPr="00724E87" w:rsidRDefault="00C5572C">
            <w:pPr>
              <w:keepNext/>
              <w:keepLines/>
              <w:rPr>
                <w:rFonts w:ascii="Times New Roman" w:hAnsi="Times New Roman"/>
                <w:b/>
                <w:lang w:bidi="x-none"/>
              </w:rPr>
            </w:pPr>
          </w:p>
          <w:p w:rsidR="00C5572C" w:rsidRPr="00603219" w:rsidRDefault="00C5572C">
            <w:pPr>
              <w:keepNext/>
              <w:keepLines/>
              <w:rPr>
                <w:rFonts w:ascii="Times New Roman" w:hAnsi="Times New Roman"/>
                <w:b/>
                <w:lang w:bidi="x-none"/>
              </w:rPr>
            </w:pPr>
          </w:p>
          <w:p w:rsidR="00C5572C" w:rsidRPr="00514E3F" w:rsidRDefault="00C5572C">
            <w:pPr>
              <w:keepNext/>
              <w:keepLines/>
              <w:rPr>
                <w:rFonts w:ascii="Times New Roman" w:hAnsi="Times New Roman"/>
                <w:b/>
                <w:lang w:bidi="x-none"/>
              </w:rPr>
            </w:pPr>
          </w:p>
          <w:p w:rsidR="00C5572C" w:rsidRPr="00436B33" w:rsidRDefault="00C5572C">
            <w:pPr>
              <w:keepNext/>
              <w:keepLines/>
              <w:rPr>
                <w:rFonts w:ascii="Times New Roman" w:hAnsi="Times New Roman"/>
                <w:lang w:bidi="x-none"/>
              </w:rPr>
            </w:pPr>
          </w:p>
        </w:tc>
        <w:tc>
          <w:tcPr>
            <w:tcW w:w="1881" w:type="dxa"/>
            <w:tcBorders>
              <w:left w:val="single" w:sz="2" w:space="0" w:color="auto"/>
              <w:right w:val="single" w:sz="2" w:space="0" w:color="auto"/>
            </w:tcBorders>
          </w:tcPr>
          <w:p w:rsidR="00C5572C" w:rsidRPr="00724E87" w:rsidRDefault="00C5572C">
            <w:pPr>
              <w:keepNext/>
              <w:keepLines/>
              <w:rPr>
                <w:rFonts w:ascii="Times New Roman" w:hAnsi="Times New Roman"/>
                <w:lang w:bidi="x-none"/>
              </w:rPr>
            </w:pPr>
            <w:r w:rsidRPr="00724E87">
              <w:rPr>
                <w:rFonts w:ascii="Times New Roman" w:hAnsi="Times New Roman"/>
                <w:lang w:bidi="x-none"/>
              </w:rPr>
              <w:t>Treatment for substance abuse and mental il</w:t>
            </w:r>
            <w:r w:rsidRPr="00724E87">
              <w:rPr>
                <w:rFonts w:ascii="Times New Roman" w:hAnsi="Times New Roman"/>
                <w:lang w:bidi="x-none"/>
              </w:rPr>
              <w:t>l</w:t>
            </w:r>
            <w:r w:rsidRPr="00724E87">
              <w:rPr>
                <w:rFonts w:ascii="Times New Roman" w:hAnsi="Times New Roman"/>
                <w:lang w:bidi="x-none"/>
              </w:rPr>
              <w:t>ness</w:t>
            </w:r>
          </w:p>
          <w:p w:rsidR="00C5572C" w:rsidRPr="00724E87" w:rsidRDefault="00C5572C">
            <w:pPr>
              <w:keepNext/>
              <w:keepLines/>
              <w:rPr>
                <w:rFonts w:ascii="Times New Roman" w:hAnsi="Times New Roman"/>
                <w:sz w:val="8"/>
                <w:lang w:bidi="x-none"/>
              </w:rPr>
            </w:pPr>
          </w:p>
          <w:p w:rsidR="00C5572C" w:rsidRPr="00603219" w:rsidRDefault="00C5572C">
            <w:pPr>
              <w:keepNext/>
              <w:keepLines/>
              <w:rPr>
                <w:rFonts w:ascii="Times New Roman" w:hAnsi="Times New Roman"/>
                <w:lang w:bidi="x-none"/>
              </w:rPr>
            </w:pPr>
            <w:r w:rsidRPr="00603219">
              <w:rPr>
                <w:rFonts w:ascii="Times New Roman" w:hAnsi="Times New Roman"/>
                <w:lang w:bidi="x-none"/>
              </w:rPr>
              <w:t>More consistent, sustained access to primary health care</w:t>
            </w:r>
          </w:p>
          <w:p w:rsidR="00C5572C" w:rsidRPr="00514E3F" w:rsidRDefault="00C5572C">
            <w:pPr>
              <w:keepNext/>
              <w:keepLines/>
              <w:rPr>
                <w:rFonts w:ascii="Times New Roman" w:hAnsi="Times New Roman"/>
                <w:sz w:val="8"/>
                <w:lang w:bidi="x-none"/>
              </w:rPr>
            </w:pPr>
          </w:p>
          <w:p w:rsidR="00C5572C" w:rsidRPr="00724E87" w:rsidRDefault="00C5572C">
            <w:pPr>
              <w:keepNext/>
              <w:keepLines/>
              <w:rPr>
                <w:rFonts w:ascii="Times New Roman" w:hAnsi="Times New Roman"/>
                <w:lang w:bidi="x-none"/>
              </w:rPr>
            </w:pPr>
            <w:r w:rsidRPr="00514E3F">
              <w:rPr>
                <w:rFonts w:ascii="Times New Roman" w:hAnsi="Times New Roman"/>
                <w:lang w:bidi="x-none"/>
              </w:rPr>
              <w:t>Increased co</w:t>
            </w:r>
            <w:r w:rsidRPr="00436B33">
              <w:rPr>
                <w:rFonts w:ascii="Times New Roman" w:hAnsi="Times New Roman"/>
                <w:lang w:bidi="x-none"/>
              </w:rPr>
              <w:t>m</w:t>
            </w:r>
            <w:r w:rsidRPr="00724E87">
              <w:rPr>
                <w:rFonts w:ascii="Times New Roman" w:hAnsi="Times New Roman"/>
                <w:lang w:bidi="x-none"/>
              </w:rPr>
              <w:t>pliance with HIV medication</w:t>
            </w:r>
          </w:p>
          <w:p w:rsidR="00C5572C" w:rsidRPr="00603219" w:rsidRDefault="00C5572C">
            <w:pPr>
              <w:keepNext/>
              <w:keepLines/>
              <w:rPr>
                <w:rFonts w:ascii="Times New Roman" w:hAnsi="Times New Roman"/>
                <w:sz w:val="8"/>
                <w:lang w:bidi="x-none"/>
              </w:rPr>
            </w:pPr>
          </w:p>
          <w:p w:rsidR="00C5572C" w:rsidRPr="00436B33" w:rsidRDefault="00C5572C">
            <w:pPr>
              <w:keepNext/>
              <w:keepLines/>
              <w:rPr>
                <w:rFonts w:ascii="Times New Roman" w:hAnsi="Times New Roman"/>
                <w:lang w:bidi="x-none"/>
              </w:rPr>
            </w:pPr>
            <w:r w:rsidRPr="00514E3F">
              <w:rPr>
                <w:rFonts w:ascii="Times New Roman" w:hAnsi="Times New Roman"/>
                <w:lang w:bidi="x-none"/>
              </w:rPr>
              <w:t>Connection to other needed services (hou</w:t>
            </w:r>
            <w:r w:rsidRPr="00436B33">
              <w:rPr>
                <w:rFonts w:ascii="Times New Roman" w:hAnsi="Times New Roman"/>
                <w:lang w:bidi="x-none"/>
              </w:rPr>
              <w:t>s</w:t>
            </w:r>
            <w:r w:rsidRPr="00724E87">
              <w:rPr>
                <w:rFonts w:ascii="Times New Roman" w:hAnsi="Times New Roman"/>
                <w:lang w:bidi="x-none"/>
              </w:rPr>
              <w:t>ing, primary care, etc.)</w:t>
            </w:r>
          </w:p>
        </w:tc>
        <w:tc>
          <w:tcPr>
            <w:tcW w:w="279" w:type="dxa"/>
            <w:tcBorders>
              <w:top w:val="nil"/>
              <w:left w:val="single" w:sz="2" w:space="0" w:color="auto"/>
              <w:bottom w:val="nil"/>
              <w:right w:val="single" w:sz="2" w:space="0" w:color="auto"/>
            </w:tcBorders>
          </w:tcPr>
          <w:p w:rsidR="00C5572C" w:rsidRPr="00724E87" w:rsidRDefault="00C5572C">
            <w:pPr>
              <w:keepNext/>
              <w:keepLines/>
              <w:rPr>
                <w:rFonts w:ascii="Times New Roman" w:hAnsi="Times New Roman"/>
                <w:lang w:bidi="x-none"/>
              </w:rPr>
            </w:pPr>
          </w:p>
          <w:p w:rsidR="00C5572C" w:rsidRPr="00724E87" w:rsidRDefault="00C5572C">
            <w:pPr>
              <w:keepNext/>
              <w:keepLines/>
              <w:rPr>
                <w:rFonts w:ascii="Times New Roman" w:hAnsi="Times New Roman"/>
                <w:lang w:bidi="x-none"/>
              </w:rPr>
            </w:pPr>
          </w:p>
          <w:p w:rsidR="00C5572C" w:rsidRPr="00724E87" w:rsidRDefault="00C5572C">
            <w:pPr>
              <w:keepNext/>
              <w:keepLines/>
              <w:rPr>
                <w:rFonts w:ascii="Times New Roman" w:hAnsi="Times New Roman"/>
                <w:lang w:bidi="x-none"/>
              </w:rPr>
            </w:pPr>
          </w:p>
          <w:p w:rsidR="00C5572C" w:rsidRPr="00724E87" w:rsidRDefault="00C5572C">
            <w:pPr>
              <w:keepNext/>
              <w:keepLines/>
              <w:rPr>
                <w:rFonts w:ascii="Times New Roman" w:hAnsi="Times New Roman"/>
                <w:lang w:bidi="x-none"/>
              </w:rPr>
            </w:pPr>
          </w:p>
          <w:p w:rsidR="00C5572C" w:rsidRPr="00603219" w:rsidRDefault="00C5572C">
            <w:pPr>
              <w:keepNext/>
              <w:keepLines/>
              <w:rPr>
                <w:rFonts w:ascii="Times New Roman" w:hAnsi="Times New Roman"/>
                <w:lang w:bidi="x-none"/>
              </w:rPr>
            </w:pPr>
          </w:p>
          <w:p w:rsidR="00C5572C" w:rsidRPr="00514E3F" w:rsidRDefault="00C5572C">
            <w:pPr>
              <w:keepNext/>
              <w:keepLines/>
              <w:rPr>
                <w:rFonts w:ascii="Times New Roman" w:hAnsi="Times New Roman"/>
                <w:lang w:bidi="x-none"/>
              </w:rPr>
            </w:pPr>
          </w:p>
          <w:p w:rsidR="00C5572C" w:rsidRPr="00436B33" w:rsidRDefault="00C5572C">
            <w:pPr>
              <w:keepNext/>
              <w:keepLines/>
              <w:rPr>
                <w:rFonts w:ascii="Times New Roman" w:hAnsi="Times New Roman"/>
                <w:lang w:bidi="x-none"/>
              </w:rPr>
            </w:pPr>
          </w:p>
        </w:tc>
        <w:tc>
          <w:tcPr>
            <w:tcW w:w="2430" w:type="dxa"/>
            <w:tcBorders>
              <w:left w:val="single" w:sz="2" w:space="0" w:color="auto"/>
            </w:tcBorders>
          </w:tcPr>
          <w:p w:rsidR="00C5572C" w:rsidRPr="00724E87" w:rsidRDefault="00C5572C">
            <w:pPr>
              <w:keepNext/>
              <w:keepLines/>
              <w:rPr>
                <w:rFonts w:ascii="Times New Roman" w:hAnsi="Times New Roman"/>
                <w:lang w:bidi="x-none"/>
              </w:rPr>
            </w:pPr>
            <w:r w:rsidRPr="00724E87">
              <w:rPr>
                <w:rFonts w:ascii="Times New Roman" w:hAnsi="Times New Roman"/>
                <w:lang w:bidi="x-none"/>
              </w:rPr>
              <w:t>Reduction in or abst</w:t>
            </w:r>
            <w:r w:rsidRPr="00724E87">
              <w:rPr>
                <w:rFonts w:ascii="Times New Roman" w:hAnsi="Times New Roman"/>
                <w:lang w:bidi="x-none"/>
              </w:rPr>
              <w:t>i</w:t>
            </w:r>
            <w:r w:rsidRPr="00724E87">
              <w:rPr>
                <w:rFonts w:ascii="Times New Roman" w:hAnsi="Times New Roman"/>
                <w:lang w:bidi="x-none"/>
              </w:rPr>
              <w:t>nence from substance abuse</w:t>
            </w:r>
          </w:p>
          <w:p w:rsidR="00C5572C" w:rsidRPr="00436B33" w:rsidRDefault="00C5572C">
            <w:pPr>
              <w:keepNext/>
              <w:keepLines/>
              <w:rPr>
                <w:rFonts w:ascii="Times New Roman" w:hAnsi="Times New Roman"/>
                <w:sz w:val="14"/>
                <w:lang w:bidi="x-none"/>
              </w:rPr>
            </w:pPr>
          </w:p>
          <w:p w:rsidR="00C5572C" w:rsidRPr="00724E87" w:rsidRDefault="00C5572C">
            <w:pPr>
              <w:keepNext/>
              <w:keepLines/>
              <w:rPr>
                <w:rFonts w:ascii="Times New Roman" w:hAnsi="Times New Roman"/>
                <w:lang w:bidi="x-none"/>
              </w:rPr>
            </w:pPr>
            <w:r w:rsidRPr="00724E87">
              <w:rPr>
                <w:rFonts w:ascii="Times New Roman" w:hAnsi="Times New Roman"/>
                <w:lang w:bidi="x-none"/>
              </w:rPr>
              <w:t>Stabilization or i</w:t>
            </w:r>
            <w:r w:rsidRPr="00436B33">
              <w:rPr>
                <w:rFonts w:ascii="Times New Roman" w:hAnsi="Times New Roman"/>
                <w:lang w:bidi="x-none"/>
              </w:rPr>
              <w:t>m</w:t>
            </w:r>
            <w:r w:rsidRPr="00724E87">
              <w:rPr>
                <w:rFonts w:ascii="Times New Roman" w:hAnsi="Times New Roman"/>
                <w:lang w:bidi="x-none"/>
              </w:rPr>
              <w:t>provement in mental health</w:t>
            </w:r>
          </w:p>
          <w:p w:rsidR="00C5572C" w:rsidRPr="00436B33" w:rsidRDefault="00C5572C">
            <w:pPr>
              <w:keepNext/>
              <w:keepLines/>
              <w:rPr>
                <w:rFonts w:ascii="Times New Roman" w:hAnsi="Times New Roman"/>
                <w:sz w:val="12"/>
                <w:lang w:bidi="x-none"/>
              </w:rPr>
            </w:pPr>
          </w:p>
          <w:p w:rsidR="00C5572C" w:rsidRPr="00724E87" w:rsidRDefault="00C5572C">
            <w:pPr>
              <w:keepNext/>
              <w:keepLines/>
              <w:rPr>
                <w:rFonts w:ascii="Times New Roman" w:hAnsi="Times New Roman"/>
                <w:lang w:bidi="x-none"/>
              </w:rPr>
            </w:pPr>
            <w:r w:rsidRPr="00724E87">
              <w:rPr>
                <w:rFonts w:ascii="Times New Roman" w:hAnsi="Times New Roman"/>
                <w:lang w:bidi="x-none"/>
              </w:rPr>
              <w:t>Stabilization or i</w:t>
            </w:r>
            <w:r w:rsidRPr="00436B33">
              <w:rPr>
                <w:rFonts w:ascii="Times New Roman" w:hAnsi="Times New Roman"/>
                <w:lang w:bidi="x-none"/>
              </w:rPr>
              <w:t>m</w:t>
            </w:r>
            <w:r w:rsidRPr="00724E87">
              <w:rPr>
                <w:rFonts w:ascii="Times New Roman" w:hAnsi="Times New Roman"/>
                <w:lang w:bidi="x-none"/>
              </w:rPr>
              <w:t>provement in physical health</w:t>
            </w:r>
          </w:p>
          <w:p w:rsidR="00C5572C" w:rsidRPr="00436B33" w:rsidRDefault="00C5572C">
            <w:pPr>
              <w:keepNext/>
              <w:keepLines/>
              <w:rPr>
                <w:rFonts w:ascii="Times New Roman" w:hAnsi="Times New Roman"/>
                <w:sz w:val="12"/>
                <w:lang w:bidi="x-none"/>
              </w:rPr>
            </w:pPr>
          </w:p>
          <w:p w:rsidR="00C5572C" w:rsidRPr="00724E87" w:rsidRDefault="00C5572C">
            <w:pPr>
              <w:keepNext/>
              <w:keepLines/>
              <w:rPr>
                <w:rFonts w:ascii="Times New Roman" w:hAnsi="Times New Roman"/>
                <w:lang w:bidi="x-none"/>
              </w:rPr>
            </w:pPr>
            <w:r w:rsidRPr="00724E87">
              <w:rPr>
                <w:rFonts w:ascii="Times New Roman" w:hAnsi="Times New Roman"/>
                <w:lang w:bidi="x-none"/>
              </w:rPr>
              <w:t>Improved functioning and conditions, (ho</w:t>
            </w:r>
            <w:r w:rsidRPr="00603219">
              <w:rPr>
                <w:rFonts w:ascii="Times New Roman" w:hAnsi="Times New Roman"/>
                <w:lang w:bidi="x-none"/>
              </w:rPr>
              <w:t>u</w:t>
            </w:r>
            <w:r w:rsidRPr="00436B33">
              <w:rPr>
                <w:rFonts w:ascii="Times New Roman" w:hAnsi="Times New Roman"/>
                <w:lang w:bidi="x-none"/>
              </w:rPr>
              <w:t>s</w:t>
            </w:r>
            <w:r w:rsidRPr="00724E87">
              <w:rPr>
                <w:rFonts w:ascii="Times New Roman" w:hAnsi="Times New Roman"/>
                <w:lang w:bidi="x-none"/>
              </w:rPr>
              <w:t>ing status, emplo</w:t>
            </w:r>
            <w:r w:rsidRPr="00436B33">
              <w:rPr>
                <w:rFonts w:ascii="Times New Roman" w:hAnsi="Times New Roman"/>
                <w:lang w:bidi="x-none"/>
              </w:rPr>
              <w:t>y</w:t>
            </w:r>
            <w:r w:rsidRPr="00724E87">
              <w:rPr>
                <w:rFonts w:ascii="Times New Roman" w:hAnsi="Times New Roman"/>
                <w:lang w:bidi="x-none"/>
              </w:rPr>
              <w:t>ment, etc.)</w:t>
            </w:r>
          </w:p>
          <w:p w:rsidR="00C5572C" w:rsidRPr="00436B33" w:rsidRDefault="00C5572C">
            <w:pPr>
              <w:keepNext/>
              <w:keepLines/>
              <w:rPr>
                <w:rFonts w:ascii="Times New Roman" w:hAnsi="Times New Roman"/>
                <w:sz w:val="12"/>
                <w:lang w:bidi="x-none"/>
              </w:rPr>
            </w:pPr>
          </w:p>
          <w:p w:rsidR="00C5572C" w:rsidRPr="00436B33" w:rsidRDefault="00C5572C">
            <w:pPr>
              <w:keepNext/>
              <w:keepLines/>
              <w:rPr>
                <w:rFonts w:ascii="Times New Roman" w:hAnsi="Times New Roman"/>
                <w:lang w:bidi="x-none"/>
              </w:rPr>
            </w:pPr>
            <w:r w:rsidRPr="00724E87">
              <w:rPr>
                <w:rFonts w:ascii="Times New Roman" w:hAnsi="Times New Roman"/>
                <w:lang w:bidi="x-none"/>
              </w:rPr>
              <w:t xml:space="preserve">Improved quality of life </w:t>
            </w:r>
          </w:p>
        </w:tc>
      </w:tr>
    </w:tbl>
    <w:p w:rsidR="00C5572C" w:rsidRPr="00724E87" w:rsidRDefault="00C5572C">
      <w:pPr>
        <w:numPr>
          <w:ilvl w:val="12"/>
          <w:numId w:val="0"/>
        </w:numPr>
        <w:rPr>
          <w:rFonts w:ascii="Times New Roman" w:hAnsi="Times New Roman"/>
          <w:b/>
        </w:rPr>
      </w:pPr>
    </w:p>
    <w:p w:rsidR="00C5572C" w:rsidRPr="00724E87" w:rsidRDefault="00C5572C">
      <w:pPr>
        <w:numPr>
          <w:ilvl w:val="12"/>
          <w:numId w:val="0"/>
        </w:numPr>
        <w:rPr>
          <w:rFonts w:ascii="Times New Roman" w:hAnsi="Times New Roman"/>
          <w:b/>
        </w:rPr>
      </w:pPr>
    </w:p>
    <w:p w:rsidR="00C5572C" w:rsidRPr="00724E87" w:rsidRDefault="00C5572C" w:rsidP="00C5572C">
      <w:pPr>
        <w:keepNext/>
        <w:numPr>
          <w:ilvl w:val="12"/>
          <w:numId w:val="0"/>
        </w:numPr>
        <w:outlineLvl w:val="0"/>
        <w:rPr>
          <w:rFonts w:ascii="Times New Roman" w:hAnsi="Times New Roman"/>
          <w:b/>
        </w:rPr>
      </w:pPr>
      <w:r w:rsidRPr="00724E87">
        <w:rPr>
          <w:rFonts w:ascii="Times New Roman" w:hAnsi="Times New Roman"/>
          <w:b/>
          <w:caps/>
        </w:rPr>
        <w:lastRenderedPageBreak/>
        <w:t xml:space="preserve">Section C: </w:t>
      </w:r>
      <w:r w:rsidRPr="00724E87">
        <w:rPr>
          <w:rFonts w:ascii="Times New Roman" w:hAnsi="Times New Roman"/>
          <w:b/>
          <w:caps/>
        </w:rPr>
        <w:tab/>
        <w:t>Proposed Implementation Approach</w:t>
      </w:r>
    </w:p>
    <w:p w:rsidR="00C5572C" w:rsidRPr="00724E87" w:rsidRDefault="00C5572C">
      <w:pPr>
        <w:keepNext/>
        <w:numPr>
          <w:ilvl w:val="12"/>
          <w:numId w:val="0"/>
        </w:numPr>
        <w:rPr>
          <w:rFonts w:ascii="Times New Roman" w:hAnsi="Times New Roman"/>
          <w:b/>
        </w:rPr>
      </w:pPr>
    </w:p>
    <w:p w:rsidR="00C5572C" w:rsidRPr="00724E87" w:rsidRDefault="00C5572C" w:rsidP="00436B33">
      <w:pPr>
        <w:spacing w:after="80"/>
        <w:ind w:firstLine="360"/>
        <w:rPr>
          <w:rFonts w:ascii="Times New Roman" w:hAnsi="Times New Roman"/>
        </w:rPr>
      </w:pPr>
      <w:r w:rsidRPr="00603219">
        <w:rPr>
          <w:rFonts w:ascii="Times New Roman" w:hAnsi="Times New Roman"/>
          <w:b/>
        </w:rPr>
        <w:t xml:space="preserve">The </w:t>
      </w:r>
      <w:r w:rsidR="00421C11">
        <w:rPr>
          <w:rFonts w:ascii="Times New Roman" w:hAnsi="Times New Roman"/>
          <w:b/>
        </w:rPr>
        <w:t>substance-abuse</w:t>
      </w:r>
      <w:r w:rsidRPr="00603219">
        <w:rPr>
          <w:rFonts w:ascii="Times New Roman" w:hAnsi="Times New Roman"/>
          <w:b/>
        </w:rPr>
        <w:t xml:space="preserve"> treatment services to be expanded in conjunction with HIV/AIDS services </w:t>
      </w:r>
      <w:r w:rsidRPr="00514E3F">
        <w:rPr>
          <w:rFonts w:ascii="Times New Roman" w:hAnsi="Times New Roman"/>
        </w:rPr>
        <w:t xml:space="preserve">is the outpatient </w:t>
      </w:r>
      <w:r w:rsidR="00421C11">
        <w:rPr>
          <w:rFonts w:ascii="Times New Roman" w:hAnsi="Times New Roman"/>
        </w:rPr>
        <w:t>substance-abuse</w:t>
      </w:r>
      <w:r w:rsidRPr="00514E3F">
        <w:rPr>
          <w:rFonts w:ascii="Times New Roman" w:hAnsi="Times New Roman"/>
        </w:rPr>
        <w:t xml:space="preserve"> counseling provided by the AIDS and Substance Abuse Program at AHP. ASAP was initiated in 1984, and has changed over the years as clients’ needs changed. For a period, the service emphasized case management. (AHP now has a separate Assertive Case Management, or ACM, program for triply diagnosed people with a history of homelessness.) As it is currently operating, the </w:t>
      </w:r>
      <w:r w:rsidRPr="00514E3F">
        <w:rPr>
          <w:rFonts w:ascii="Times New Roman" w:hAnsi="Times New Roman"/>
          <w:b/>
        </w:rPr>
        <w:t>goal</w:t>
      </w:r>
      <w:r w:rsidRPr="00514E3F">
        <w:rPr>
          <w:rFonts w:ascii="Times New Roman" w:hAnsi="Times New Roman"/>
        </w:rPr>
        <w:t xml:space="preserve">s of ASAP are to increase </w:t>
      </w:r>
      <w:r w:rsidR="00421C11">
        <w:rPr>
          <w:rFonts w:ascii="Times New Roman" w:hAnsi="Times New Roman"/>
        </w:rPr>
        <w:t>substance-abuse</w:t>
      </w:r>
      <w:r w:rsidRPr="00514E3F">
        <w:rPr>
          <w:rFonts w:ascii="Times New Roman" w:hAnsi="Times New Roman"/>
        </w:rPr>
        <w:t xml:space="preserve"> treatment of HIV-infected drug and alc</w:t>
      </w:r>
      <w:r w:rsidRPr="00514E3F">
        <w:rPr>
          <w:rFonts w:ascii="Times New Roman" w:hAnsi="Times New Roman"/>
        </w:rPr>
        <w:t>o</w:t>
      </w:r>
      <w:r w:rsidRPr="00514E3F">
        <w:rPr>
          <w:rFonts w:ascii="Times New Roman" w:hAnsi="Times New Roman"/>
        </w:rPr>
        <w:t xml:space="preserve">hol users; to optimize clients’ utilization of the health care system; to increase compliance with medical treatment; and to improve the quality of life of these individuals. The </w:t>
      </w:r>
      <w:r w:rsidRPr="00514E3F">
        <w:rPr>
          <w:rFonts w:ascii="Times New Roman" w:hAnsi="Times New Roman"/>
          <w:b/>
        </w:rPr>
        <w:t>target population</w:t>
      </w:r>
      <w:r w:rsidRPr="00514E3F">
        <w:rPr>
          <w:rFonts w:ascii="Times New Roman" w:hAnsi="Times New Roman"/>
        </w:rPr>
        <w:t xml:space="preserve"> consists of HIV-infected substance abusers who are low-income. </w:t>
      </w:r>
      <w:r w:rsidRPr="00514E3F">
        <w:rPr>
          <w:rFonts w:ascii="Times New Roman" w:hAnsi="Times New Roman"/>
          <w:b/>
        </w:rPr>
        <w:t xml:space="preserve">Services provided </w:t>
      </w:r>
      <w:r w:rsidRPr="00514E3F">
        <w:rPr>
          <w:rFonts w:ascii="Times New Roman" w:hAnsi="Times New Roman"/>
        </w:rPr>
        <w:t>are assessment and evaluation of substance</w:t>
      </w:r>
      <w:r w:rsidR="00421C11">
        <w:rPr>
          <w:rFonts w:ascii="Times New Roman" w:hAnsi="Times New Roman"/>
        </w:rPr>
        <w:t>-</w:t>
      </w:r>
      <w:r w:rsidRPr="00514E3F">
        <w:rPr>
          <w:rFonts w:ascii="Times New Roman" w:hAnsi="Times New Roman"/>
        </w:rPr>
        <w:t>abuse and HIV co</w:t>
      </w:r>
      <w:r w:rsidRPr="00436B33">
        <w:rPr>
          <w:rFonts w:ascii="Times New Roman" w:hAnsi="Times New Roman"/>
        </w:rPr>
        <w:t>n</w:t>
      </w:r>
      <w:r w:rsidRPr="00724E87">
        <w:rPr>
          <w:rFonts w:ascii="Times New Roman" w:hAnsi="Times New Roman"/>
        </w:rPr>
        <w:t xml:space="preserve">cerns; counseling, including relapse prevention; and linkage to primary health care, mental health/psychiatric treatment, and other appropriate social services. </w:t>
      </w:r>
    </w:p>
    <w:p w:rsidR="00C5572C" w:rsidRPr="00514E3F" w:rsidRDefault="00C5572C" w:rsidP="00436B33">
      <w:pPr>
        <w:spacing w:after="80"/>
        <w:ind w:firstLine="360"/>
        <w:rPr>
          <w:rFonts w:ascii="Times New Roman" w:hAnsi="Times New Roman"/>
        </w:rPr>
      </w:pPr>
      <w:r w:rsidRPr="00603219">
        <w:rPr>
          <w:rFonts w:ascii="Times New Roman" w:hAnsi="Times New Roman"/>
        </w:rPr>
        <w:t>Services are designed with particular attention to the specif</w:t>
      </w:r>
      <w:r w:rsidRPr="00514E3F">
        <w:rPr>
          <w:rFonts w:ascii="Times New Roman" w:hAnsi="Times New Roman"/>
        </w:rPr>
        <w:t>ic cultural concerns of substance users. These concerns include but are not limited to language, ethnic and gender differences, i</w:t>
      </w:r>
      <w:r w:rsidRPr="00436B33">
        <w:rPr>
          <w:rFonts w:ascii="Times New Roman" w:hAnsi="Times New Roman"/>
        </w:rPr>
        <w:t>s</w:t>
      </w:r>
      <w:r w:rsidRPr="00724E87">
        <w:rPr>
          <w:rFonts w:ascii="Times New Roman" w:hAnsi="Times New Roman"/>
        </w:rPr>
        <w:t>sues related to separation/alienation from family of origin, and participation in the criminal ju</w:t>
      </w:r>
      <w:r w:rsidRPr="00436B33">
        <w:rPr>
          <w:rFonts w:ascii="Times New Roman" w:hAnsi="Times New Roman"/>
        </w:rPr>
        <w:t>s</w:t>
      </w:r>
      <w:r w:rsidRPr="00724E87">
        <w:rPr>
          <w:rFonts w:ascii="Times New Roman" w:hAnsi="Times New Roman"/>
        </w:rPr>
        <w:t>tice system. ASAP works closely wit</w:t>
      </w:r>
      <w:r w:rsidRPr="00603219">
        <w:rPr>
          <w:rFonts w:ascii="Times New Roman" w:hAnsi="Times New Roman"/>
        </w:rPr>
        <w:t>h the client’s circle of providers and makes frequent refe</w:t>
      </w:r>
      <w:r w:rsidRPr="00436B33">
        <w:rPr>
          <w:rFonts w:ascii="Times New Roman" w:hAnsi="Times New Roman"/>
        </w:rPr>
        <w:t>r</w:t>
      </w:r>
      <w:r w:rsidRPr="00724E87">
        <w:rPr>
          <w:rFonts w:ascii="Times New Roman" w:hAnsi="Times New Roman"/>
        </w:rPr>
        <w:t>rals to other service providers.</w:t>
      </w:r>
      <w:r w:rsidRPr="00514E3F">
        <w:rPr>
          <w:rFonts w:ascii="Times New Roman" w:hAnsi="Times New Roman"/>
        </w:rPr>
        <w:t xml:space="preserve"> Because AHP is an int</w:t>
      </w:r>
      <w:r w:rsidRPr="00436B33">
        <w:rPr>
          <w:rFonts w:ascii="Times New Roman" w:hAnsi="Times New Roman"/>
        </w:rPr>
        <w:t>e</w:t>
      </w:r>
      <w:r w:rsidRPr="00724E87">
        <w:rPr>
          <w:rFonts w:ascii="Times New Roman" w:hAnsi="Times New Roman"/>
        </w:rPr>
        <w:t>gral part of the HIV Services Partnership (a collaboration among the San Francisco AIDS Foundation, the Shanti Project, and AHP), ASAP client</w:t>
      </w:r>
      <w:r w:rsidRPr="00603219">
        <w:rPr>
          <w:rFonts w:ascii="Times New Roman" w:hAnsi="Times New Roman"/>
        </w:rPr>
        <w:t>s are eligible for services at these other two agencies.</w:t>
      </w:r>
      <w:r w:rsidRPr="00514E3F">
        <w:rPr>
          <w:rFonts w:ascii="Times New Roman" w:hAnsi="Times New Roman"/>
        </w:rPr>
        <w:t xml:space="preserve"> Additional long-standing working relationships exist between ASAP and the UCSF Men of Color Program, UCSF Positive Health Pr</w:t>
      </w:r>
      <w:r w:rsidRPr="00436B33">
        <w:rPr>
          <w:rFonts w:ascii="Times New Roman" w:hAnsi="Times New Roman"/>
        </w:rPr>
        <w:t>o</w:t>
      </w:r>
      <w:r w:rsidRPr="00724E87">
        <w:rPr>
          <w:rFonts w:ascii="Times New Roman" w:hAnsi="Times New Roman"/>
        </w:rPr>
        <w:t>gram at SFGH, the Black Coalition on AIDS, Native American Health Center,</w:t>
      </w:r>
      <w:r w:rsidRPr="00603219">
        <w:rPr>
          <w:rFonts w:ascii="Times New Roman" w:hAnsi="Times New Roman"/>
        </w:rPr>
        <w:t xml:space="preserve"> Clinica Esperanza, and </w:t>
      </w:r>
      <w:r w:rsidRPr="00514E3F">
        <w:rPr>
          <w:rFonts w:ascii="Times New Roman" w:hAnsi="Times New Roman"/>
        </w:rPr>
        <w:t>many other community and institutional resources.</w:t>
      </w:r>
    </w:p>
    <w:p w:rsidR="00C5572C" w:rsidRPr="00724E87" w:rsidRDefault="00C5572C">
      <w:pPr>
        <w:pStyle w:val="Level1"/>
        <w:ind w:left="0" w:firstLine="360"/>
        <w:rPr>
          <w:sz w:val="24"/>
        </w:rPr>
      </w:pPr>
      <w:r w:rsidRPr="00514E3F">
        <w:rPr>
          <w:b/>
          <w:sz w:val="24"/>
        </w:rPr>
        <w:t>Staffing</w:t>
      </w:r>
      <w:r w:rsidRPr="00514E3F">
        <w:rPr>
          <w:sz w:val="24"/>
        </w:rPr>
        <w:t xml:space="preserve">. In recent years, the program had two counselors, one funded through the Ryan White CARE Act and one funded by a pharmaceutical company. The pharmaceutical company has ceased funding of the second position, </w:t>
      </w:r>
      <w:r w:rsidR="00FA6CB1">
        <w:rPr>
          <w:sz w:val="24"/>
        </w:rPr>
        <w:t xml:space="preserve">and </w:t>
      </w:r>
      <w:r w:rsidRPr="00514E3F">
        <w:rPr>
          <w:sz w:val="24"/>
        </w:rPr>
        <w:t>CARE Act funding has ceased, but funding for the current program has been picked up by the SF D</w:t>
      </w:r>
      <w:r w:rsidRPr="00724E87">
        <w:rPr>
          <w:sz w:val="24"/>
        </w:rPr>
        <w:t>e</w:t>
      </w:r>
      <w:r w:rsidRPr="00724E87">
        <w:rPr>
          <w:sz w:val="24"/>
        </w:rPr>
        <w:t>partment of Public Health. ASAP currently serves 30 clients per year (unduplicated). Although the program, u</w:t>
      </w:r>
      <w:r w:rsidRPr="00724E87">
        <w:rPr>
          <w:sz w:val="24"/>
        </w:rPr>
        <w:t>n</w:t>
      </w:r>
      <w:r w:rsidRPr="00724E87">
        <w:rPr>
          <w:sz w:val="24"/>
        </w:rPr>
        <w:t>like the proposed</w:t>
      </w:r>
      <w:r w:rsidRPr="00603219">
        <w:rPr>
          <w:sz w:val="24"/>
        </w:rPr>
        <w:t xml:space="preserve"> ASAP Plus, is not specifically designed for people of color, 70</w:t>
      </w:r>
      <w:r w:rsidR="00FA6CB1">
        <w:rPr>
          <w:sz w:val="24"/>
        </w:rPr>
        <w:t xml:space="preserve"> percent</w:t>
      </w:r>
      <w:r w:rsidRPr="00603219">
        <w:rPr>
          <w:sz w:val="24"/>
        </w:rPr>
        <w:t xml:space="preserve"> of clients are African Amer</w:t>
      </w:r>
      <w:r w:rsidRPr="00724E87">
        <w:rPr>
          <w:sz w:val="24"/>
        </w:rPr>
        <w:t>i</w:t>
      </w:r>
      <w:r w:rsidRPr="00724E87">
        <w:rPr>
          <w:sz w:val="24"/>
        </w:rPr>
        <w:t xml:space="preserve">can or Latino. The counselor (Erric White, proposed as a staff member for ASAP Plus) is African American; the </w:t>
      </w:r>
      <w:r w:rsidR="00FA6CB1">
        <w:rPr>
          <w:sz w:val="24"/>
        </w:rPr>
        <w:t>c</w:t>
      </w:r>
      <w:r w:rsidRPr="00724E87">
        <w:rPr>
          <w:sz w:val="24"/>
        </w:rPr>
        <w:t xml:space="preserve">linical </w:t>
      </w:r>
      <w:r w:rsidR="00FA6CB1">
        <w:rPr>
          <w:sz w:val="24"/>
        </w:rPr>
        <w:t>c</w:t>
      </w:r>
      <w:r w:rsidRPr="00724E87">
        <w:rPr>
          <w:sz w:val="24"/>
        </w:rPr>
        <w:t xml:space="preserve">oordinator (Ramón Matos, proposed as </w:t>
      </w:r>
      <w:r w:rsidR="00FA6CB1">
        <w:rPr>
          <w:sz w:val="24"/>
        </w:rPr>
        <w:t>p</w:t>
      </w:r>
      <w:r w:rsidRPr="00724E87">
        <w:rPr>
          <w:sz w:val="24"/>
        </w:rPr>
        <w:t xml:space="preserve">rogram </w:t>
      </w:r>
      <w:r w:rsidR="00FA6CB1">
        <w:rPr>
          <w:sz w:val="24"/>
        </w:rPr>
        <w:t>d</w:t>
      </w:r>
      <w:r w:rsidRPr="00603219">
        <w:rPr>
          <w:sz w:val="24"/>
        </w:rPr>
        <w:t>irector for ASAP Plus) is L</w:t>
      </w:r>
      <w:r w:rsidRPr="00724E87">
        <w:rPr>
          <w:sz w:val="24"/>
        </w:rPr>
        <w:t>at</w:t>
      </w:r>
      <w:r w:rsidRPr="00724E87">
        <w:rPr>
          <w:sz w:val="24"/>
        </w:rPr>
        <w:t>i</w:t>
      </w:r>
      <w:r w:rsidRPr="00724E87">
        <w:rPr>
          <w:sz w:val="24"/>
        </w:rPr>
        <w:t xml:space="preserve">no. </w:t>
      </w:r>
    </w:p>
    <w:p w:rsidR="00C5572C" w:rsidRPr="00603219" w:rsidRDefault="00C5572C">
      <w:pPr>
        <w:pStyle w:val="Level1"/>
        <w:ind w:left="0"/>
        <w:rPr>
          <w:sz w:val="24"/>
        </w:rPr>
      </w:pPr>
    </w:p>
    <w:p w:rsidR="00C5572C" w:rsidRPr="00724E87" w:rsidRDefault="00C5572C" w:rsidP="00C5572C">
      <w:pPr>
        <w:pStyle w:val="Level1"/>
        <w:ind w:left="0"/>
        <w:outlineLvl w:val="0"/>
        <w:rPr>
          <w:b/>
          <w:sz w:val="24"/>
        </w:rPr>
      </w:pPr>
      <w:r w:rsidRPr="00514E3F">
        <w:rPr>
          <w:b/>
          <w:sz w:val="24"/>
        </w:rPr>
        <w:t>How the Expansion Will Take Place</w:t>
      </w:r>
    </w:p>
    <w:p w:rsidR="00C5572C" w:rsidRPr="00724E87" w:rsidRDefault="00C5572C">
      <w:pPr>
        <w:pStyle w:val="Level1"/>
        <w:ind w:left="0"/>
        <w:rPr>
          <w:b/>
          <w:sz w:val="24"/>
        </w:rPr>
      </w:pPr>
    </w:p>
    <w:p w:rsidR="00C5572C" w:rsidRPr="00724E87" w:rsidRDefault="00FA6CB1" w:rsidP="00436B33">
      <w:pPr>
        <w:pStyle w:val="Level1"/>
        <w:spacing w:after="80"/>
        <w:ind w:left="0" w:firstLine="360"/>
        <w:rPr>
          <w:sz w:val="24"/>
        </w:rPr>
      </w:pPr>
      <w:r>
        <w:rPr>
          <w:sz w:val="24"/>
        </w:rPr>
        <w:t>When</w:t>
      </w:r>
      <w:r w:rsidRPr="00724E87">
        <w:rPr>
          <w:sz w:val="24"/>
        </w:rPr>
        <w:t xml:space="preserve"> </w:t>
      </w:r>
      <w:r w:rsidR="00C5572C" w:rsidRPr="00724E87">
        <w:rPr>
          <w:sz w:val="24"/>
        </w:rPr>
        <w:t xml:space="preserve">funding is confirmed, counselors Erric White and Claudia Figallo, and </w:t>
      </w:r>
      <w:r>
        <w:rPr>
          <w:sz w:val="24"/>
        </w:rPr>
        <w:t>p</w:t>
      </w:r>
      <w:r w:rsidR="00C5572C" w:rsidRPr="00724E87">
        <w:rPr>
          <w:sz w:val="24"/>
        </w:rPr>
        <w:t xml:space="preserve">rogram </w:t>
      </w:r>
      <w:r>
        <w:rPr>
          <w:sz w:val="24"/>
        </w:rPr>
        <w:t>d</w:t>
      </w:r>
      <w:r w:rsidR="00C5572C" w:rsidRPr="00724E87">
        <w:rPr>
          <w:sz w:val="24"/>
        </w:rPr>
        <w:t>ire</w:t>
      </w:r>
      <w:r w:rsidR="00C5572C" w:rsidRPr="00436B33">
        <w:rPr>
          <w:sz w:val="24"/>
        </w:rPr>
        <w:t>c</w:t>
      </w:r>
      <w:r w:rsidR="00C5572C" w:rsidRPr="00724E87">
        <w:rPr>
          <w:sz w:val="24"/>
        </w:rPr>
        <w:t xml:space="preserve">tor Ramón Matos will be assigned to ASAP Plus. (A different counselor will be hired </w:t>
      </w:r>
      <w:r w:rsidR="00C5572C" w:rsidRPr="00603219">
        <w:rPr>
          <w:sz w:val="24"/>
        </w:rPr>
        <w:t xml:space="preserve">or assigned to the existing ASAP program, which will continue to be funded by the </w:t>
      </w:r>
      <w:r>
        <w:rPr>
          <w:sz w:val="24"/>
        </w:rPr>
        <w:t>c</w:t>
      </w:r>
      <w:r w:rsidR="00C5572C" w:rsidRPr="00603219">
        <w:rPr>
          <w:sz w:val="24"/>
        </w:rPr>
        <w:t>ounty and will offer services to individuals who may not be in the ASAP Plus target population.) In add</w:t>
      </w:r>
      <w:r w:rsidR="00C5572C" w:rsidRPr="00603219">
        <w:rPr>
          <w:sz w:val="24"/>
        </w:rPr>
        <w:t>i</w:t>
      </w:r>
      <w:r w:rsidR="00C5572C" w:rsidRPr="00603219">
        <w:rPr>
          <w:sz w:val="24"/>
        </w:rPr>
        <w:t xml:space="preserve">tion, 1.5 FTE other </w:t>
      </w:r>
      <w:r w:rsidR="00421C11">
        <w:rPr>
          <w:sz w:val="24"/>
        </w:rPr>
        <w:t>substance-abuse</w:t>
      </w:r>
      <w:r w:rsidR="00C5572C" w:rsidRPr="00603219">
        <w:rPr>
          <w:sz w:val="24"/>
        </w:rPr>
        <w:t xml:space="preserve"> counselors will be hired. </w:t>
      </w:r>
      <w:r w:rsidR="00C5572C" w:rsidRPr="00514E3F">
        <w:rPr>
          <w:sz w:val="24"/>
        </w:rPr>
        <w:t xml:space="preserve">As the hiring process is moving forward, the </w:t>
      </w:r>
      <w:r>
        <w:rPr>
          <w:sz w:val="24"/>
        </w:rPr>
        <w:t>p</w:t>
      </w:r>
      <w:r w:rsidR="00C5572C" w:rsidRPr="00514E3F">
        <w:rPr>
          <w:sz w:val="24"/>
        </w:rPr>
        <w:t xml:space="preserve">rogram </w:t>
      </w:r>
      <w:r>
        <w:rPr>
          <w:sz w:val="24"/>
        </w:rPr>
        <w:t>d</w:t>
      </w:r>
      <w:r w:rsidR="00C5572C" w:rsidRPr="00514E3F">
        <w:rPr>
          <w:sz w:val="24"/>
        </w:rPr>
        <w:t xml:space="preserve">irector and other staff will </w:t>
      </w:r>
      <w:r w:rsidR="00C5572C" w:rsidRPr="00724E87">
        <w:rPr>
          <w:sz w:val="24"/>
        </w:rPr>
        <w:t>seek out qualified African Americans and Latinos and e</w:t>
      </w:r>
      <w:r w:rsidR="00C5572C" w:rsidRPr="00724E87">
        <w:rPr>
          <w:sz w:val="24"/>
        </w:rPr>
        <w:t>n</w:t>
      </w:r>
      <w:r w:rsidR="00C5572C" w:rsidRPr="00724E87">
        <w:rPr>
          <w:sz w:val="24"/>
        </w:rPr>
        <w:t>courage them to a</w:t>
      </w:r>
      <w:r w:rsidR="00C5572C" w:rsidRPr="00724E87">
        <w:rPr>
          <w:sz w:val="24"/>
        </w:rPr>
        <w:t>p</w:t>
      </w:r>
      <w:r w:rsidR="00C5572C" w:rsidRPr="00724E87">
        <w:rPr>
          <w:sz w:val="24"/>
        </w:rPr>
        <w:t>ply.</w:t>
      </w:r>
    </w:p>
    <w:p w:rsidR="00C5572C" w:rsidRPr="00724E87" w:rsidRDefault="00C5572C">
      <w:pPr>
        <w:pStyle w:val="BodyText2"/>
        <w:spacing w:after="20"/>
        <w:ind w:firstLine="360"/>
        <w:rPr>
          <w:rFonts w:ascii="Times New Roman" w:hAnsi="Times New Roman"/>
          <w:i w:val="0"/>
        </w:rPr>
      </w:pPr>
      <w:r w:rsidRPr="00724E87">
        <w:rPr>
          <w:rFonts w:ascii="Times New Roman" w:hAnsi="Times New Roman"/>
          <w:i w:val="0"/>
        </w:rPr>
        <w:t xml:space="preserve">As soon as funding is confirmed, the </w:t>
      </w:r>
      <w:r w:rsidR="00FA6CB1">
        <w:rPr>
          <w:rFonts w:ascii="Times New Roman" w:hAnsi="Times New Roman"/>
          <w:i w:val="0"/>
        </w:rPr>
        <w:t>p</w:t>
      </w:r>
      <w:r w:rsidRPr="00724E87">
        <w:rPr>
          <w:rFonts w:ascii="Times New Roman" w:hAnsi="Times New Roman"/>
          <w:i w:val="0"/>
        </w:rPr>
        <w:t xml:space="preserve">roject </w:t>
      </w:r>
      <w:r w:rsidR="00FA6CB1">
        <w:rPr>
          <w:rFonts w:ascii="Times New Roman" w:hAnsi="Times New Roman"/>
          <w:i w:val="0"/>
        </w:rPr>
        <w:t>d</w:t>
      </w:r>
      <w:r w:rsidRPr="00724E87">
        <w:rPr>
          <w:rFonts w:ascii="Times New Roman" w:hAnsi="Times New Roman"/>
          <w:i w:val="0"/>
        </w:rPr>
        <w:t>irector will reassign the primary staff and init</w:t>
      </w:r>
      <w:r w:rsidRPr="00724E87">
        <w:rPr>
          <w:rFonts w:ascii="Times New Roman" w:hAnsi="Times New Roman"/>
          <w:i w:val="0"/>
        </w:rPr>
        <w:t>i</w:t>
      </w:r>
      <w:r w:rsidRPr="00724E87">
        <w:rPr>
          <w:rFonts w:ascii="Times New Roman" w:hAnsi="Times New Roman"/>
          <w:i w:val="0"/>
        </w:rPr>
        <w:t>ate the contract with the designated evaluator, and arrange for training in Motivational Intervie</w:t>
      </w:r>
      <w:r w:rsidRPr="00724E87">
        <w:rPr>
          <w:rFonts w:ascii="Times New Roman" w:hAnsi="Times New Roman"/>
          <w:i w:val="0"/>
        </w:rPr>
        <w:t>w</w:t>
      </w:r>
      <w:r w:rsidRPr="00724E87">
        <w:rPr>
          <w:rFonts w:ascii="Times New Roman" w:hAnsi="Times New Roman"/>
          <w:i w:val="0"/>
        </w:rPr>
        <w:t>ing. In the program’s first two months, the staff will establish treatment and evaluation proc</w:t>
      </w:r>
      <w:r w:rsidRPr="00724E87">
        <w:rPr>
          <w:rFonts w:ascii="Times New Roman" w:hAnsi="Times New Roman"/>
          <w:i w:val="0"/>
        </w:rPr>
        <w:t>e</w:t>
      </w:r>
      <w:r w:rsidRPr="00724E87">
        <w:rPr>
          <w:rFonts w:ascii="Times New Roman" w:hAnsi="Times New Roman"/>
          <w:i w:val="0"/>
        </w:rPr>
        <w:lastRenderedPageBreak/>
        <w:t>dures, implementing those specified in the applic</w:t>
      </w:r>
      <w:r w:rsidRPr="00724E87">
        <w:rPr>
          <w:rFonts w:ascii="Times New Roman" w:hAnsi="Times New Roman"/>
          <w:i w:val="0"/>
        </w:rPr>
        <w:t>a</w:t>
      </w:r>
      <w:r w:rsidRPr="00724E87">
        <w:rPr>
          <w:rFonts w:ascii="Times New Roman" w:hAnsi="Times New Roman"/>
          <w:i w:val="0"/>
        </w:rPr>
        <w:t xml:space="preserve">tion, </w:t>
      </w:r>
      <w:r w:rsidRPr="00603219">
        <w:rPr>
          <w:rFonts w:ascii="Times New Roman" w:hAnsi="Times New Roman"/>
          <w:i w:val="0"/>
        </w:rPr>
        <w:t xml:space="preserve">meet with collaborating agencies, and then begin serving clients in month three. We expect to serve </w:t>
      </w:r>
      <w:r w:rsidRPr="00724E87">
        <w:rPr>
          <w:rFonts w:ascii="Times New Roman" w:hAnsi="Times New Roman"/>
          <w:i w:val="0"/>
        </w:rPr>
        <w:t xml:space="preserve">70 </w:t>
      </w:r>
      <w:r w:rsidRPr="00603219">
        <w:rPr>
          <w:rFonts w:ascii="Times New Roman" w:hAnsi="Times New Roman"/>
          <w:i w:val="0"/>
        </w:rPr>
        <w:t>cl</w:t>
      </w:r>
      <w:r w:rsidRPr="00724E87">
        <w:rPr>
          <w:rFonts w:ascii="Times New Roman" w:hAnsi="Times New Roman"/>
          <w:i w:val="0"/>
        </w:rPr>
        <w:t>i</w:t>
      </w:r>
      <w:r w:rsidRPr="00724E87">
        <w:rPr>
          <w:rFonts w:ascii="Times New Roman" w:hAnsi="Times New Roman"/>
          <w:i w:val="0"/>
        </w:rPr>
        <w:t>ents in the first year</w:t>
      </w:r>
      <w:r w:rsidR="00FA6CB1">
        <w:rPr>
          <w:rFonts w:ascii="Times New Roman" w:hAnsi="Times New Roman"/>
          <w:i w:val="0"/>
        </w:rPr>
        <w:t>,</w:t>
      </w:r>
      <w:r w:rsidRPr="00724E87">
        <w:rPr>
          <w:rFonts w:ascii="Times New Roman" w:hAnsi="Times New Roman"/>
          <w:i w:val="0"/>
        </w:rPr>
        <w:t xml:space="preserve"> less than the next years (90 </w:t>
      </w:r>
      <w:r w:rsidRPr="00603219">
        <w:rPr>
          <w:rFonts w:ascii="Times New Roman" w:hAnsi="Times New Roman"/>
          <w:i w:val="0"/>
        </w:rPr>
        <w:t>per year) due to the extra time involved in start-up. The evaluator will aid in trai</w:t>
      </w:r>
      <w:r w:rsidRPr="00514E3F">
        <w:rPr>
          <w:rFonts w:ascii="Times New Roman" w:hAnsi="Times New Roman"/>
          <w:i w:val="0"/>
        </w:rPr>
        <w:t>n</w:t>
      </w:r>
      <w:r w:rsidRPr="00514E3F">
        <w:rPr>
          <w:rFonts w:ascii="Times New Roman" w:hAnsi="Times New Roman"/>
          <w:i w:val="0"/>
        </w:rPr>
        <w:t>ing the staff on the GPRA and other training tools and procedures, set up data systems, and then regularly analyze and report on the data. The staff will receive the o</w:t>
      </w:r>
      <w:r w:rsidRPr="00514E3F">
        <w:rPr>
          <w:rFonts w:ascii="Times New Roman" w:hAnsi="Times New Roman"/>
          <w:i w:val="0"/>
        </w:rPr>
        <w:t>f</w:t>
      </w:r>
      <w:r w:rsidRPr="00514E3F">
        <w:rPr>
          <w:rFonts w:ascii="Times New Roman" w:hAnsi="Times New Roman"/>
          <w:i w:val="0"/>
        </w:rPr>
        <w:t>ficial SAMHSA GPRA training as soon as it can be scheduled, but to speed implementation, the evaluators will conduct an initial GPRA training. (The evaluators are very familiar with the GPRA from their work on similar SAMHSA projects.) The service to cl</w:t>
      </w:r>
      <w:r w:rsidRPr="00724E87">
        <w:rPr>
          <w:rFonts w:ascii="Times New Roman" w:hAnsi="Times New Roman"/>
          <w:i w:val="0"/>
        </w:rPr>
        <w:t>i</w:t>
      </w:r>
      <w:r w:rsidRPr="00724E87">
        <w:rPr>
          <w:rFonts w:ascii="Times New Roman" w:hAnsi="Times New Roman"/>
          <w:i w:val="0"/>
        </w:rPr>
        <w:t>ents will be ongoing. Analysis and reporting of d</w:t>
      </w:r>
      <w:r w:rsidRPr="00724E87">
        <w:rPr>
          <w:rFonts w:ascii="Times New Roman" w:hAnsi="Times New Roman"/>
          <w:i w:val="0"/>
        </w:rPr>
        <w:t>a</w:t>
      </w:r>
      <w:r w:rsidRPr="00724E87">
        <w:rPr>
          <w:rFonts w:ascii="Times New Roman" w:hAnsi="Times New Roman"/>
          <w:i w:val="0"/>
        </w:rPr>
        <w:t>ta will take place quarterly. Attendance at gr</w:t>
      </w:r>
      <w:r w:rsidRPr="00603219">
        <w:rPr>
          <w:rFonts w:ascii="Times New Roman" w:hAnsi="Times New Roman"/>
          <w:i w:val="0"/>
        </w:rPr>
        <w:t>antee meetings will be annual, or as fr</w:t>
      </w:r>
      <w:r w:rsidRPr="00603219">
        <w:rPr>
          <w:rFonts w:ascii="Times New Roman" w:hAnsi="Times New Roman"/>
          <w:i w:val="0"/>
        </w:rPr>
        <w:t>e</w:t>
      </w:r>
      <w:r w:rsidRPr="00603219">
        <w:rPr>
          <w:rFonts w:ascii="Times New Roman" w:hAnsi="Times New Roman"/>
          <w:i w:val="0"/>
        </w:rPr>
        <w:t xml:space="preserve">quently as scheduled by SAMHSA. The final year’s client total is </w:t>
      </w:r>
      <w:r w:rsidRPr="00724E87">
        <w:rPr>
          <w:rFonts w:ascii="Times New Roman" w:hAnsi="Times New Roman"/>
          <w:i w:val="0"/>
        </w:rPr>
        <w:t>70, antic</w:t>
      </w:r>
      <w:r w:rsidRPr="00724E87">
        <w:rPr>
          <w:rFonts w:ascii="Times New Roman" w:hAnsi="Times New Roman"/>
          <w:i w:val="0"/>
        </w:rPr>
        <w:t>i</w:t>
      </w:r>
      <w:r w:rsidRPr="00724E87">
        <w:rPr>
          <w:rFonts w:ascii="Times New Roman" w:hAnsi="Times New Roman"/>
          <w:i w:val="0"/>
        </w:rPr>
        <w:t>pating the possibility that the program may be undergoing administrative changes as different funding is secured. For more information on m</w:t>
      </w:r>
      <w:r w:rsidRPr="00603219">
        <w:rPr>
          <w:rFonts w:ascii="Times New Roman" w:hAnsi="Times New Roman"/>
          <w:i w:val="0"/>
        </w:rPr>
        <w:t xml:space="preserve">anagement and implementation, please see the </w:t>
      </w:r>
      <w:r w:rsidRPr="00724E87">
        <w:rPr>
          <w:rFonts w:ascii="Times New Roman" w:hAnsi="Times New Roman"/>
          <w:i w:val="0"/>
        </w:rPr>
        <w:t>Timeline</w:t>
      </w:r>
      <w:r w:rsidRPr="00603219">
        <w:rPr>
          <w:rFonts w:ascii="Times New Roman" w:hAnsi="Times New Roman"/>
          <w:i w:val="0"/>
        </w:rPr>
        <w:t xml:space="preserve">, Table </w:t>
      </w:r>
      <w:r w:rsidRPr="00724E87">
        <w:rPr>
          <w:rFonts w:ascii="Times New Roman" w:hAnsi="Times New Roman"/>
          <w:i w:val="0"/>
        </w:rPr>
        <w:t>7 (next page).</w:t>
      </w:r>
    </w:p>
    <w:p w:rsidR="00C5572C" w:rsidRPr="00436B33" w:rsidRDefault="00C5572C">
      <w:pPr>
        <w:pStyle w:val="BodyText2"/>
        <w:spacing w:after="20"/>
        <w:rPr>
          <w:rFonts w:ascii="Times New Roman" w:hAnsi="Times New Roman"/>
          <w:b/>
          <w:i w:val="0"/>
        </w:rPr>
      </w:pPr>
    </w:p>
    <w:p w:rsidR="00C5572C" w:rsidRPr="00436B33" w:rsidRDefault="00C5572C" w:rsidP="00436B33">
      <w:pPr>
        <w:keepNext/>
        <w:pageBreakBefore/>
        <w:spacing w:after="80"/>
        <w:rPr>
          <w:rFonts w:ascii="Times New Roman" w:hAnsi="Times New Roman"/>
          <w:b/>
        </w:rPr>
      </w:pPr>
      <w:r w:rsidRPr="00436B33">
        <w:rPr>
          <w:rFonts w:ascii="Times New Roman" w:hAnsi="Times New Roman"/>
          <w:b/>
        </w:rPr>
        <w:lastRenderedPageBreak/>
        <w:t xml:space="preserve">Table </w:t>
      </w:r>
      <w:r w:rsidRPr="00724E87">
        <w:rPr>
          <w:rFonts w:ascii="Times New Roman" w:hAnsi="Times New Roman"/>
          <w:b/>
        </w:rPr>
        <w:t>7</w:t>
      </w:r>
      <w:r w:rsidRPr="00436B33">
        <w:rPr>
          <w:rFonts w:ascii="Times New Roman" w:hAnsi="Times New Roman"/>
          <w:b/>
        </w:rPr>
        <w:t xml:space="preserve">. </w:t>
      </w:r>
      <w:r w:rsidRPr="00436B33">
        <w:rPr>
          <w:rFonts w:ascii="Times New Roman" w:hAnsi="Times New Roman"/>
          <w:b/>
          <w:u w:val="single"/>
        </w:rPr>
        <w:t>Timeline</w:t>
      </w:r>
      <w:r w:rsidRPr="00436B33">
        <w:rPr>
          <w:rFonts w:ascii="Times New Roman" w:hAnsi="Times New Roman"/>
          <w:b/>
        </w:rPr>
        <w:t xml:space="preserve"> for proposed project showing task, month, and person responsible. It is a</w:t>
      </w:r>
      <w:r w:rsidRPr="00436B33">
        <w:rPr>
          <w:rFonts w:ascii="Times New Roman" w:hAnsi="Times New Roman"/>
          <w:b/>
        </w:rPr>
        <w:t>n</w:t>
      </w:r>
      <w:r w:rsidRPr="00436B33">
        <w:rPr>
          <w:rFonts w:ascii="Times New Roman" w:hAnsi="Times New Roman"/>
          <w:b/>
        </w:rPr>
        <w:t>ticipated that Month 1 will be October, 2007.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1260"/>
        <w:gridCol w:w="1980"/>
      </w:tblGrid>
      <w:tr w:rsidR="00C5572C" w:rsidRPr="00436B33">
        <w:tblPrEx>
          <w:tblCellMar>
            <w:top w:w="0" w:type="dxa"/>
            <w:bottom w:w="0" w:type="dxa"/>
          </w:tblCellMar>
        </w:tblPrEx>
        <w:tc>
          <w:tcPr>
            <w:tcW w:w="6030" w:type="dxa"/>
          </w:tcPr>
          <w:p w:rsidR="00C5572C" w:rsidRPr="00436B33" w:rsidRDefault="00C5572C">
            <w:pPr>
              <w:spacing w:before="40"/>
              <w:rPr>
                <w:rFonts w:ascii="Times New Roman" w:hAnsi="Times New Roman"/>
                <w:b/>
                <w:lang w:bidi="x-none"/>
              </w:rPr>
            </w:pPr>
            <w:r w:rsidRPr="00436B33">
              <w:rPr>
                <w:rFonts w:ascii="Times New Roman" w:hAnsi="Times New Roman"/>
                <w:b/>
                <w:lang w:bidi="x-none"/>
              </w:rPr>
              <w:t>TASK</w:t>
            </w:r>
          </w:p>
        </w:tc>
        <w:tc>
          <w:tcPr>
            <w:tcW w:w="1260" w:type="dxa"/>
          </w:tcPr>
          <w:p w:rsidR="00C5572C" w:rsidRPr="00436B33" w:rsidRDefault="00C5572C">
            <w:pPr>
              <w:spacing w:before="40"/>
              <w:jc w:val="center"/>
              <w:rPr>
                <w:rFonts w:ascii="Times New Roman" w:hAnsi="Times New Roman"/>
                <w:b/>
                <w:lang w:bidi="x-none"/>
              </w:rPr>
            </w:pPr>
            <w:r w:rsidRPr="00436B33">
              <w:rPr>
                <w:rFonts w:ascii="Times New Roman" w:hAnsi="Times New Roman"/>
                <w:b/>
                <w:lang w:bidi="x-none"/>
              </w:rPr>
              <w:t>Month</w:t>
            </w:r>
          </w:p>
        </w:tc>
        <w:tc>
          <w:tcPr>
            <w:tcW w:w="1980" w:type="dxa"/>
          </w:tcPr>
          <w:p w:rsidR="00C5572C" w:rsidRPr="00436B33" w:rsidRDefault="00C5572C">
            <w:pPr>
              <w:spacing w:before="40"/>
              <w:rPr>
                <w:rFonts w:ascii="Times New Roman" w:hAnsi="Times New Roman"/>
                <w:b/>
                <w:lang w:bidi="x-none"/>
              </w:rPr>
            </w:pPr>
            <w:r w:rsidRPr="00436B33">
              <w:rPr>
                <w:rFonts w:ascii="Times New Roman" w:hAnsi="Times New Roman"/>
                <w:b/>
                <w:lang w:bidi="x-none"/>
              </w:rPr>
              <w:t xml:space="preserve">Person(s) </w:t>
            </w:r>
          </w:p>
          <w:p w:rsidR="00C5572C" w:rsidRPr="00436B33" w:rsidRDefault="00C5572C">
            <w:pPr>
              <w:spacing w:before="40"/>
              <w:rPr>
                <w:rFonts w:ascii="Times New Roman" w:hAnsi="Times New Roman"/>
                <w:b/>
                <w:lang w:bidi="x-none"/>
              </w:rPr>
            </w:pPr>
            <w:r w:rsidRPr="00436B33">
              <w:rPr>
                <w:rFonts w:ascii="Times New Roman" w:hAnsi="Times New Roman"/>
                <w:b/>
                <w:lang w:bidi="x-none"/>
              </w:rPr>
              <w:t>Responsible</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724E87">
              <w:rPr>
                <w:rFonts w:ascii="Times New Roman" w:hAnsi="Times New Roman"/>
                <w:b/>
                <w:lang w:bidi="x-none"/>
              </w:rPr>
              <w:t>(</w:t>
            </w:r>
            <w:r w:rsidRPr="00436B33">
              <w:rPr>
                <w:rFonts w:ascii="Times New Roman" w:hAnsi="Times New Roman"/>
                <w:b/>
                <w:lang w:bidi="x-none"/>
              </w:rPr>
              <w:t>Milestone: Project begins</w:t>
            </w:r>
            <w:r w:rsidRPr="00436B33">
              <w:rPr>
                <w:rFonts w:ascii="Times New Roman" w:hAnsi="Times New Roman"/>
                <w:lang w:bidi="x-none"/>
              </w:rPr>
              <w:t>.</w:t>
            </w:r>
            <w:r w:rsidRPr="00724E87">
              <w:rPr>
                <w:rFonts w:ascii="Times New Roman" w:hAnsi="Times New Roman"/>
                <w:lang w:bidi="x-none"/>
              </w:rPr>
              <w:t>)</w:t>
            </w:r>
            <w:r w:rsidRPr="00436B33">
              <w:rPr>
                <w:rFonts w:ascii="Times New Roman" w:hAnsi="Times New Roman"/>
                <w:lang w:bidi="x-none"/>
              </w:rPr>
              <w:t xml:space="preserve"> 1. Assign counselors, rece</w:t>
            </w:r>
            <w:r w:rsidRPr="00436B33">
              <w:rPr>
                <w:rFonts w:ascii="Times New Roman" w:hAnsi="Times New Roman"/>
                <w:lang w:bidi="x-none"/>
              </w:rPr>
              <w:t>p</w:t>
            </w:r>
            <w:r w:rsidRPr="00436B33">
              <w:rPr>
                <w:rFonts w:ascii="Times New Roman" w:hAnsi="Times New Roman"/>
                <w:lang w:bidi="x-none"/>
              </w:rPr>
              <w:t xml:space="preserve">tionist, </w:t>
            </w:r>
            <w:r w:rsidR="006B7545">
              <w:rPr>
                <w:rFonts w:ascii="Times New Roman" w:hAnsi="Times New Roman"/>
                <w:lang w:bidi="x-none"/>
              </w:rPr>
              <w:t>p</w:t>
            </w:r>
            <w:r w:rsidRPr="00436B33">
              <w:rPr>
                <w:rFonts w:ascii="Times New Roman" w:hAnsi="Times New Roman"/>
                <w:lang w:bidi="x-none"/>
              </w:rPr>
              <w:t xml:space="preserve">rogram </w:t>
            </w:r>
            <w:r w:rsidR="006B7545">
              <w:rPr>
                <w:rFonts w:ascii="Times New Roman" w:hAnsi="Times New Roman"/>
                <w:lang w:bidi="x-none"/>
              </w:rPr>
              <w:t>d</w:t>
            </w:r>
            <w:r w:rsidRPr="00436B33">
              <w:rPr>
                <w:rFonts w:ascii="Times New Roman" w:hAnsi="Times New Roman"/>
                <w:lang w:bidi="x-none"/>
              </w:rPr>
              <w:t>irector; initiate hiring process for new staff. Assign space for the project at 1930 Market St.</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1</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Project Director, Program Director</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3. Initiate evaluation contract</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1</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Project Director</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 xml:space="preserve">4. Inform primary referring agencies the project has started; meet jointly with staff </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1</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Program Director &amp; Case Managers</w:t>
            </w:r>
          </w:p>
        </w:tc>
      </w:tr>
      <w:tr w:rsidR="00C5572C" w:rsidRPr="00436B33">
        <w:tblPrEx>
          <w:tblCellMar>
            <w:top w:w="0" w:type="dxa"/>
            <w:bottom w:w="0" w:type="dxa"/>
          </w:tblCellMar>
        </w:tblPrEx>
        <w:tc>
          <w:tcPr>
            <w:tcW w:w="6030" w:type="dxa"/>
          </w:tcPr>
          <w:p w:rsidR="00C5572C" w:rsidRPr="00436B33" w:rsidRDefault="00C5572C" w:rsidP="003462A1">
            <w:pPr>
              <w:rPr>
                <w:rFonts w:ascii="Times New Roman" w:hAnsi="Times New Roman"/>
                <w:lang w:bidi="x-none"/>
              </w:rPr>
            </w:pPr>
            <w:r w:rsidRPr="00436B33">
              <w:rPr>
                <w:rFonts w:ascii="Times New Roman" w:hAnsi="Times New Roman"/>
                <w:lang w:bidi="x-none"/>
              </w:rPr>
              <w:t xml:space="preserve">5. Convene first </w:t>
            </w:r>
            <w:r w:rsidR="00A60651">
              <w:rPr>
                <w:rFonts w:ascii="Times New Roman" w:hAnsi="Times New Roman"/>
                <w:lang w:bidi="x-none"/>
              </w:rPr>
              <w:t>advisory board</w:t>
            </w:r>
            <w:r w:rsidRPr="00436B33">
              <w:rPr>
                <w:rFonts w:ascii="Times New Roman" w:hAnsi="Times New Roman"/>
                <w:lang w:bidi="x-none"/>
              </w:rPr>
              <w:t xml:space="preserve"> meeting; generate list of additional candidates for </w:t>
            </w:r>
            <w:r w:rsidR="00A60651">
              <w:rPr>
                <w:rFonts w:ascii="Times New Roman" w:hAnsi="Times New Roman"/>
                <w:lang w:bidi="x-none"/>
              </w:rPr>
              <w:t>b</w:t>
            </w:r>
            <w:r w:rsidRPr="00436B33">
              <w:rPr>
                <w:rFonts w:ascii="Times New Roman" w:hAnsi="Times New Roman"/>
                <w:lang w:bidi="x-none"/>
              </w:rPr>
              <w:t>oard; consider re-naming project</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1, then bi-monthly</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Program Director, Evaluators</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6. Track project implementation through meetings and o</w:t>
            </w:r>
            <w:r w:rsidRPr="00436B33">
              <w:rPr>
                <w:rFonts w:ascii="Times New Roman" w:hAnsi="Times New Roman"/>
                <w:lang w:bidi="x-none"/>
              </w:rPr>
              <w:t>b</w:t>
            </w:r>
            <w:r w:rsidRPr="00436B33">
              <w:rPr>
                <w:rFonts w:ascii="Times New Roman" w:hAnsi="Times New Roman"/>
                <w:lang w:bidi="x-none"/>
              </w:rPr>
              <w:t>servation; review and analyze GPRA and other data</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1 and o</w:t>
            </w:r>
            <w:r w:rsidRPr="00436B33">
              <w:rPr>
                <w:rFonts w:ascii="Times New Roman" w:hAnsi="Times New Roman"/>
                <w:lang w:bidi="x-none"/>
              </w:rPr>
              <w:t>n</w:t>
            </w:r>
            <w:r w:rsidRPr="00436B33">
              <w:rPr>
                <w:rFonts w:ascii="Times New Roman" w:hAnsi="Times New Roman"/>
                <w:lang w:bidi="x-none"/>
              </w:rPr>
              <w:t>going</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Evaluators</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7. Document and explicate program methodology and pr</w:t>
            </w:r>
            <w:r w:rsidRPr="00436B33">
              <w:rPr>
                <w:rFonts w:ascii="Times New Roman" w:hAnsi="Times New Roman"/>
                <w:lang w:bidi="x-none"/>
              </w:rPr>
              <w:t>o</w:t>
            </w:r>
            <w:r w:rsidRPr="00436B33">
              <w:rPr>
                <w:rFonts w:ascii="Times New Roman" w:hAnsi="Times New Roman"/>
                <w:lang w:bidi="x-none"/>
              </w:rPr>
              <w:t>cedures, based on application</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1–2</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Program Director, Evaluators</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b/>
                <w:lang w:bidi="x-none"/>
              </w:rPr>
              <w:t>(Milestone.)</w:t>
            </w:r>
            <w:r w:rsidRPr="00436B33">
              <w:rPr>
                <w:rFonts w:ascii="Times New Roman" w:hAnsi="Times New Roman"/>
                <w:lang w:bidi="x-none"/>
              </w:rPr>
              <w:t xml:space="preserve"> 8. Complete hiring process for new staff</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2</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Program Director</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9. Train staff on ASAP Plus policies and procedures</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1–2</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Project Manager</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10 Conduct initial GPRA, ASI, and other data collection training, then consult and trouble-shoot as needed</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2, then</w:t>
            </w:r>
          </w:p>
          <w:p w:rsidR="00C5572C" w:rsidRPr="00436B33" w:rsidRDefault="00C5572C">
            <w:pPr>
              <w:jc w:val="center"/>
              <w:rPr>
                <w:rFonts w:ascii="Times New Roman" w:hAnsi="Times New Roman"/>
                <w:lang w:bidi="x-none"/>
              </w:rPr>
            </w:pPr>
            <w:r w:rsidRPr="00436B33">
              <w:rPr>
                <w:rFonts w:ascii="Times New Roman" w:hAnsi="Times New Roman"/>
                <w:lang w:bidi="x-none"/>
              </w:rPr>
              <w:t>ongoing</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Evaluators, other AHP staff</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11. Receive official GPRA (as scheduled by SAMHSA co</w:t>
            </w:r>
            <w:r w:rsidRPr="00436B33">
              <w:rPr>
                <w:rFonts w:ascii="Times New Roman" w:hAnsi="Times New Roman"/>
                <w:lang w:bidi="x-none"/>
              </w:rPr>
              <w:t>n</w:t>
            </w:r>
            <w:r w:rsidRPr="00436B33">
              <w:rPr>
                <w:rFonts w:ascii="Times New Roman" w:hAnsi="Times New Roman"/>
                <w:lang w:bidi="x-none"/>
              </w:rPr>
              <w:t>tractor)</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When available</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New staff (others already trained)</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Provide training for new staff in Motivational Interviewing</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2 -3</w:t>
            </w:r>
          </w:p>
        </w:tc>
        <w:tc>
          <w:tcPr>
            <w:tcW w:w="1980" w:type="dxa"/>
          </w:tcPr>
          <w:p w:rsidR="00C5572C" w:rsidRPr="00436B33" w:rsidRDefault="00C5572C">
            <w:pPr>
              <w:rPr>
                <w:rFonts w:ascii="Times New Roman" w:hAnsi="Times New Roman"/>
                <w:lang w:bidi="x-none"/>
              </w:rPr>
            </w:pPr>
            <w:r w:rsidRPr="00724E87">
              <w:rPr>
                <w:rFonts w:ascii="Times New Roman" w:hAnsi="Times New Roman"/>
                <w:lang w:bidi="x-none"/>
              </w:rPr>
              <w:t>Training to be a</w:t>
            </w:r>
            <w:r w:rsidRPr="00724E87">
              <w:rPr>
                <w:rFonts w:ascii="Times New Roman" w:hAnsi="Times New Roman"/>
                <w:lang w:bidi="x-none"/>
              </w:rPr>
              <w:t>r</w:t>
            </w:r>
            <w:r w:rsidRPr="00724E87">
              <w:rPr>
                <w:rFonts w:ascii="Times New Roman" w:hAnsi="Times New Roman"/>
                <w:lang w:bidi="x-none"/>
              </w:rPr>
              <w:t>ranged</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724E87">
              <w:rPr>
                <w:rFonts w:ascii="Times New Roman" w:hAnsi="Times New Roman"/>
                <w:b/>
                <w:lang w:bidi="x-none"/>
              </w:rPr>
              <w:t>(</w:t>
            </w:r>
            <w:r w:rsidRPr="00436B33">
              <w:rPr>
                <w:rFonts w:ascii="Times New Roman" w:hAnsi="Times New Roman"/>
                <w:b/>
                <w:lang w:bidi="x-none"/>
              </w:rPr>
              <w:t>Milestone: Services begin.</w:t>
            </w:r>
            <w:r w:rsidRPr="00724E87">
              <w:rPr>
                <w:rFonts w:ascii="Times New Roman" w:hAnsi="Times New Roman"/>
                <w:b/>
                <w:lang w:bidi="x-none"/>
              </w:rPr>
              <w:t>)</w:t>
            </w:r>
            <w:r w:rsidRPr="00436B33">
              <w:rPr>
                <w:rFonts w:ascii="Times New Roman" w:hAnsi="Times New Roman"/>
                <w:b/>
                <w:lang w:bidi="x-none"/>
              </w:rPr>
              <w:t xml:space="preserve"> </w:t>
            </w:r>
            <w:r w:rsidRPr="00436B33">
              <w:rPr>
                <w:rFonts w:ascii="Times New Roman" w:hAnsi="Times New Roman"/>
                <w:lang w:bidi="x-none"/>
              </w:rPr>
              <w:t>12. Provide ongoing ASAP Plus services to clients</w:t>
            </w:r>
            <w:r w:rsidR="00A60651">
              <w:rPr>
                <w:rFonts w:ascii="Times New Roman" w:hAnsi="Times New Roman"/>
                <w:lang w:bidi="x-none"/>
              </w:rPr>
              <w:t xml:space="preserve"> </w:t>
            </w:r>
            <w:r w:rsidRPr="00436B33">
              <w:rPr>
                <w:rFonts w:ascii="Times New Roman" w:hAnsi="Times New Roman"/>
                <w:lang w:bidi="x-none"/>
              </w:rPr>
              <w:t>—</w:t>
            </w:r>
            <w:r w:rsidR="00A60651">
              <w:rPr>
                <w:rFonts w:ascii="Times New Roman" w:hAnsi="Times New Roman"/>
                <w:lang w:bidi="x-none"/>
              </w:rPr>
              <w:t xml:space="preserve"> </w:t>
            </w:r>
            <w:r w:rsidRPr="00436B33">
              <w:rPr>
                <w:rFonts w:ascii="Times New Roman" w:hAnsi="Times New Roman"/>
                <w:lang w:bidi="x-none"/>
              </w:rPr>
              <w:t xml:space="preserve">outpatient </w:t>
            </w:r>
            <w:r w:rsidR="00421C11">
              <w:rPr>
                <w:rFonts w:ascii="Times New Roman" w:hAnsi="Times New Roman"/>
                <w:lang w:bidi="x-none"/>
              </w:rPr>
              <w:t>substance-abuse</w:t>
            </w:r>
            <w:r w:rsidRPr="00436B33">
              <w:rPr>
                <w:rFonts w:ascii="Times New Roman" w:hAnsi="Times New Roman"/>
                <w:lang w:bidi="x-none"/>
              </w:rPr>
              <w:t xml:space="preserve"> cou</w:t>
            </w:r>
            <w:r w:rsidRPr="00436B33">
              <w:rPr>
                <w:rFonts w:ascii="Times New Roman" w:hAnsi="Times New Roman"/>
                <w:lang w:bidi="x-none"/>
              </w:rPr>
              <w:t>n</w:t>
            </w:r>
            <w:r w:rsidRPr="00436B33">
              <w:rPr>
                <w:rFonts w:ascii="Times New Roman" w:hAnsi="Times New Roman"/>
                <w:lang w:bidi="x-none"/>
              </w:rPr>
              <w:t>seling, service linkage, risk behavior r</w:t>
            </w:r>
            <w:r w:rsidRPr="00436B33">
              <w:rPr>
                <w:rFonts w:ascii="Times New Roman" w:hAnsi="Times New Roman"/>
                <w:lang w:bidi="x-none"/>
              </w:rPr>
              <w:t>e</w:t>
            </w:r>
            <w:r w:rsidRPr="00436B33">
              <w:rPr>
                <w:rFonts w:ascii="Times New Roman" w:hAnsi="Times New Roman"/>
                <w:lang w:bidi="x-none"/>
              </w:rPr>
              <w:t>duction counse</w:t>
            </w:r>
            <w:r w:rsidRPr="00436B33">
              <w:rPr>
                <w:rFonts w:ascii="Times New Roman" w:hAnsi="Times New Roman"/>
                <w:lang w:bidi="x-none"/>
              </w:rPr>
              <w:t>l</w:t>
            </w:r>
            <w:r w:rsidRPr="00436B33">
              <w:rPr>
                <w:rFonts w:ascii="Times New Roman" w:hAnsi="Times New Roman"/>
                <w:lang w:bidi="x-none"/>
              </w:rPr>
              <w:t>ing,</w:t>
            </w:r>
            <w:r w:rsidRPr="00724E87">
              <w:rPr>
                <w:rFonts w:ascii="Times New Roman" w:hAnsi="Times New Roman"/>
                <w:lang w:bidi="x-none"/>
              </w:rPr>
              <w:t xml:space="preserve"> </w:t>
            </w:r>
            <w:r w:rsidRPr="00436B33">
              <w:rPr>
                <w:rFonts w:ascii="Times New Roman" w:hAnsi="Times New Roman"/>
                <w:lang w:bidi="x-none"/>
              </w:rPr>
              <w:t>using Motivational Interviewing tec</w:t>
            </w:r>
            <w:r w:rsidRPr="00436B33">
              <w:rPr>
                <w:rFonts w:ascii="Times New Roman" w:hAnsi="Times New Roman"/>
                <w:lang w:bidi="x-none"/>
              </w:rPr>
              <w:t>h</w:t>
            </w:r>
            <w:r w:rsidRPr="00436B33">
              <w:rPr>
                <w:rFonts w:ascii="Times New Roman" w:hAnsi="Times New Roman"/>
                <w:lang w:bidi="x-none"/>
              </w:rPr>
              <w:t>niques</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3 and o</w:t>
            </w:r>
            <w:r w:rsidRPr="00436B33">
              <w:rPr>
                <w:rFonts w:ascii="Times New Roman" w:hAnsi="Times New Roman"/>
                <w:lang w:bidi="x-none"/>
              </w:rPr>
              <w:t>n</w:t>
            </w:r>
            <w:r w:rsidRPr="00436B33">
              <w:rPr>
                <w:rFonts w:ascii="Times New Roman" w:hAnsi="Times New Roman"/>
                <w:lang w:bidi="x-none"/>
              </w:rPr>
              <w:t>going</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Counselors</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13. Provide mental health assessment, prescribe medic</w:t>
            </w:r>
            <w:r w:rsidRPr="00436B33">
              <w:rPr>
                <w:rFonts w:ascii="Times New Roman" w:hAnsi="Times New Roman"/>
                <w:lang w:bidi="x-none"/>
              </w:rPr>
              <w:t>a</w:t>
            </w:r>
            <w:r w:rsidRPr="00436B33">
              <w:rPr>
                <w:rFonts w:ascii="Times New Roman" w:hAnsi="Times New Roman"/>
                <w:lang w:bidi="x-none"/>
              </w:rPr>
              <w:t>tions, consult with team on clients with mental illness</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3 and o</w:t>
            </w:r>
            <w:r w:rsidRPr="00436B33">
              <w:rPr>
                <w:rFonts w:ascii="Times New Roman" w:hAnsi="Times New Roman"/>
                <w:lang w:bidi="x-none"/>
              </w:rPr>
              <w:t>n</w:t>
            </w:r>
            <w:r w:rsidRPr="00436B33">
              <w:rPr>
                <w:rFonts w:ascii="Times New Roman" w:hAnsi="Times New Roman"/>
                <w:lang w:bidi="x-none"/>
              </w:rPr>
              <w:t>going</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Psychiatrist</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13. Collect GPRA data and local evaluation data</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3 and o</w:t>
            </w:r>
            <w:r w:rsidRPr="00436B33">
              <w:rPr>
                <w:rFonts w:ascii="Times New Roman" w:hAnsi="Times New Roman"/>
                <w:lang w:bidi="x-none"/>
              </w:rPr>
              <w:t>n</w:t>
            </w:r>
            <w:r w:rsidRPr="00436B33">
              <w:rPr>
                <w:rFonts w:ascii="Times New Roman" w:hAnsi="Times New Roman"/>
                <w:lang w:bidi="x-none"/>
              </w:rPr>
              <w:t>going</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Case Managers</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14. Meet with primary referral agency staff in regular case conferences to coordinate services</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3, ongoing at least monthly</w:t>
            </w:r>
          </w:p>
        </w:tc>
        <w:tc>
          <w:tcPr>
            <w:tcW w:w="1980" w:type="dxa"/>
          </w:tcPr>
          <w:p w:rsidR="00C5572C" w:rsidRPr="00436B33" w:rsidRDefault="00C5572C">
            <w:pPr>
              <w:rPr>
                <w:rFonts w:ascii="Times New Roman" w:hAnsi="Times New Roman"/>
                <w:lang w:bidi="x-none"/>
              </w:rPr>
            </w:pPr>
            <w:r w:rsidRPr="00724E87">
              <w:rPr>
                <w:rFonts w:ascii="Times New Roman" w:hAnsi="Times New Roman"/>
                <w:lang w:bidi="x-none"/>
              </w:rPr>
              <w:t>Program D</w:t>
            </w:r>
            <w:r w:rsidRPr="00724E87">
              <w:rPr>
                <w:rFonts w:ascii="Times New Roman" w:hAnsi="Times New Roman"/>
                <w:lang w:bidi="x-none"/>
              </w:rPr>
              <w:t>i</w:t>
            </w:r>
            <w:r w:rsidRPr="00724E87">
              <w:rPr>
                <w:rFonts w:ascii="Times New Roman" w:hAnsi="Times New Roman"/>
                <w:lang w:bidi="x-none"/>
              </w:rPr>
              <w:t>rector</w:t>
            </w:r>
            <w:r w:rsidRPr="00436B33">
              <w:rPr>
                <w:rFonts w:ascii="Times New Roman" w:hAnsi="Times New Roman"/>
                <w:lang w:bidi="x-none"/>
              </w:rPr>
              <w:t>, Counselors</w:t>
            </w:r>
          </w:p>
        </w:tc>
      </w:tr>
      <w:tr w:rsidR="00C5572C" w:rsidRPr="00436B33">
        <w:tblPrEx>
          <w:tblCellMar>
            <w:top w:w="0" w:type="dxa"/>
            <w:bottom w:w="0" w:type="dxa"/>
          </w:tblCellMar>
        </w:tblPrEx>
        <w:tc>
          <w:tcPr>
            <w:tcW w:w="6030" w:type="dxa"/>
          </w:tcPr>
          <w:p w:rsidR="00C5572C" w:rsidRPr="00436B33" w:rsidRDefault="00C5572C">
            <w:pPr>
              <w:keepNext/>
              <w:rPr>
                <w:rFonts w:ascii="Times New Roman" w:hAnsi="Times New Roman"/>
                <w:lang w:bidi="x-none"/>
              </w:rPr>
            </w:pPr>
            <w:r w:rsidRPr="00436B33">
              <w:rPr>
                <w:rFonts w:ascii="Times New Roman" w:hAnsi="Times New Roman"/>
                <w:b/>
                <w:lang w:bidi="x-none"/>
              </w:rPr>
              <w:t>(Milestone.)</w:t>
            </w:r>
            <w:r w:rsidRPr="00436B33">
              <w:rPr>
                <w:rFonts w:ascii="Times New Roman" w:hAnsi="Times New Roman"/>
                <w:lang w:bidi="x-none"/>
              </w:rPr>
              <w:t xml:space="preserve"> 16. Prepare and submit first quarterly report to CSAT, and first internal report to project team and comm</w:t>
            </w:r>
            <w:r w:rsidRPr="00436B33">
              <w:rPr>
                <w:rFonts w:ascii="Times New Roman" w:hAnsi="Times New Roman"/>
                <w:lang w:bidi="x-none"/>
              </w:rPr>
              <w:t>u</w:t>
            </w:r>
            <w:r w:rsidRPr="00436B33">
              <w:rPr>
                <w:rFonts w:ascii="Times New Roman" w:hAnsi="Times New Roman"/>
                <w:lang w:bidi="x-none"/>
              </w:rPr>
              <w:t>nity</w:t>
            </w:r>
          </w:p>
        </w:tc>
        <w:tc>
          <w:tcPr>
            <w:tcW w:w="1260" w:type="dxa"/>
          </w:tcPr>
          <w:p w:rsidR="00C5572C" w:rsidRPr="00436B33" w:rsidRDefault="00C5572C">
            <w:pPr>
              <w:keepNext/>
              <w:jc w:val="center"/>
              <w:rPr>
                <w:rFonts w:ascii="Times New Roman" w:hAnsi="Times New Roman"/>
                <w:lang w:bidi="x-none"/>
              </w:rPr>
            </w:pPr>
            <w:r w:rsidRPr="00436B33">
              <w:rPr>
                <w:rFonts w:ascii="Times New Roman" w:hAnsi="Times New Roman"/>
                <w:lang w:bidi="x-none"/>
              </w:rPr>
              <w:t>4, then quarterly</w:t>
            </w:r>
          </w:p>
        </w:tc>
        <w:tc>
          <w:tcPr>
            <w:tcW w:w="1980" w:type="dxa"/>
          </w:tcPr>
          <w:p w:rsidR="00C5572C" w:rsidRPr="00436B33" w:rsidRDefault="00C5572C">
            <w:pPr>
              <w:keepNext/>
              <w:rPr>
                <w:rFonts w:ascii="Times New Roman" w:hAnsi="Times New Roman"/>
                <w:lang w:bidi="x-none"/>
              </w:rPr>
            </w:pPr>
            <w:r w:rsidRPr="00436B33">
              <w:rPr>
                <w:rFonts w:ascii="Times New Roman" w:hAnsi="Times New Roman"/>
                <w:lang w:bidi="x-none"/>
              </w:rPr>
              <w:t>Evaluators</w:t>
            </w:r>
          </w:p>
        </w:tc>
      </w:tr>
      <w:tr w:rsidR="00C5572C" w:rsidRPr="00436B33">
        <w:tblPrEx>
          <w:tblCellMar>
            <w:top w:w="0" w:type="dxa"/>
            <w:bottom w:w="0" w:type="dxa"/>
          </w:tblCellMar>
        </w:tblPrEx>
        <w:tc>
          <w:tcPr>
            <w:tcW w:w="6030" w:type="dxa"/>
          </w:tcPr>
          <w:p w:rsidR="00C5572C" w:rsidRPr="00436B33" w:rsidRDefault="00C5572C">
            <w:pPr>
              <w:keepNext/>
              <w:rPr>
                <w:rFonts w:ascii="Times New Roman" w:hAnsi="Times New Roman"/>
                <w:lang w:bidi="x-none"/>
              </w:rPr>
            </w:pPr>
            <w:r w:rsidRPr="00436B33">
              <w:rPr>
                <w:rFonts w:ascii="Times New Roman" w:hAnsi="Times New Roman"/>
                <w:lang w:bidi="x-none"/>
              </w:rPr>
              <w:t>17. Attend 1st grantee meeting; anticipated in month 6, but the meeting is scheduled by SAMHSA</w:t>
            </w:r>
          </w:p>
        </w:tc>
        <w:tc>
          <w:tcPr>
            <w:tcW w:w="1260" w:type="dxa"/>
          </w:tcPr>
          <w:p w:rsidR="00C5572C" w:rsidRPr="00436B33" w:rsidRDefault="00C5572C">
            <w:pPr>
              <w:keepNext/>
              <w:jc w:val="center"/>
              <w:rPr>
                <w:rFonts w:ascii="Times New Roman" w:hAnsi="Times New Roman"/>
                <w:lang w:bidi="x-none"/>
              </w:rPr>
            </w:pPr>
            <w:r w:rsidRPr="00436B33">
              <w:rPr>
                <w:rFonts w:ascii="Times New Roman" w:hAnsi="Times New Roman"/>
                <w:lang w:bidi="x-none"/>
              </w:rPr>
              <w:t>6; then annually</w:t>
            </w:r>
          </w:p>
        </w:tc>
        <w:tc>
          <w:tcPr>
            <w:tcW w:w="1980" w:type="dxa"/>
          </w:tcPr>
          <w:p w:rsidR="00C5572C" w:rsidRPr="00436B33" w:rsidRDefault="00C5572C">
            <w:pPr>
              <w:keepNext/>
              <w:rPr>
                <w:rFonts w:ascii="Times New Roman" w:hAnsi="Times New Roman"/>
                <w:lang w:bidi="x-none"/>
              </w:rPr>
            </w:pPr>
            <w:r w:rsidRPr="00436B33">
              <w:rPr>
                <w:rFonts w:ascii="Times New Roman" w:hAnsi="Times New Roman"/>
                <w:lang w:bidi="x-none"/>
              </w:rPr>
              <w:t>Project Director, Project Manager Evaluators</w:t>
            </w:r>
          </w:p>
        </w:tc>
      </w:tr>
      <w:tr w:rsidR="00C5572C" w:rsidRPr="00436B33">
        <w:tblPrEx>
          <w:tblCellMar>
            <w:top w:w="0" w:type="dxa"/>
            <w:bottom w:w="0" w:type="dxa"/>
          </w:tblCellMar>
        </w:tblPrEx>
        <w:tc>
          <w:tcPr>
            <w:tcW w:w="6030" w:type="dxa"/>
          </w:tcPr>
          <w:p w:rsidR="00C5572C" w:rsidRPr="00436B33" w:rsidRDefault="00C5572C">
            <w:pPr>
              <w:rPr>
                <w:rFonts w:ascii="Times New Roman" w:hAnsi="Times New Roman"/>
                <w:lang w:bidi="x-none"/>
              </w:rPr>
            </w:pPr>
            <w:r w:rsidRPr="00436B33">
              <w:rPr>
                <w:rFonts w:ascii="Times New Roman" w:hAnsi="Times New Roman"/>
                <w:lang w:bidi="x-none"/>
              </w:rPr>
              <w:t xml:space="preserve">Conduct client first semiannual client focus group </w:t>
            </w:r>
          </w:p>
        </w:tc>
        <w:tc>
          <w:tcPr>
            <w:tcW w:w="1260" w:type="dxa"/>
          </w:tcPr>
          <w:p w:rsidR="00C5572C" w:rsidRPr="00436B33" w:rsidRDefault="00C5572C">
            <w:pPr>
              <w:jc w:val="center"/>
              <w:rPr>
                <w:rFonts w:ascii="Times New Roman" w:hAnsi="Times New Roman"/>
                <w:lang w:bidi="x-none"/>
              </w:rPr>
            </w:pPr>
            <w:r w:rsidRPr="00436B33">
              <w:rPr>
                <w:rFonts w:ascii="Times New Roman" w:hAnsi="Times New Roman"/>
                <w:lang w:bidi="x-none"/>
              </w:rPr>
              <w:t>6;</w:t>
            </w:r>
            <w:r w:rsidR="005222B6">
              <w:rPr>
                <w:rFonts w:ascii="Times New Roman" w:hAnsi="Times New Roman"/>
                <w:lang w:bidi="x-none"/>
              </w:rPr>
              <w:t xml:space="preserve"> </w:t>
            </w:r>
            <w:r w:rsidRPr="00436B33">
              <w:rPr>
                <w:rFonts w:ascii="Times New Roman" w:hAnsi="Times New Roman"/>
                <w:lang w:bidi="x-none"/>
              </w:rPr>
              <w:t>then</w:t>
            </w:r>
          </w:p>
          <w:p w:rsidR="00C5572C" w:rsidRPr="00436B33" w:rsidRDefault="00C5572C">
            <w:pPr>
              <w:jc w:val="center"/>
              <w:rPr>
                <w:rFonts w:ascii="Times New Roman" w:hAnsi="Times New Roman"/>
                <w:lang w:bidi="x-none"/>
              </w:rPr>
            </w:pPr>
            <w:r w:rsidRPr="00436B33">
              <w:rPr>
                <w:rFonts w:ascii="Times New Roman" w:hAnsi="Times New Roman"/>
                <w:lang w:bidi="x-none"/>
              </w:rPr>
              <w:t>ongoing</w:t>
            </w:r>
          </w:p>
        </w:tc>
        <w:tc>
          <w:tcPr>
            <w:tcW w:w="1980" w:type="dxa"/>
          </w:tcPr>
          <w:p w:rsidR="00C5572C" w:rsidRPr="00436B33" w:rsidRDefault="00C5572C">
            <w:pPr>
              <w:rPr>
                <w:rFonts w:ascii="Times New Roman" w:hAnsi="Times New Roman"/>
                <w:lang w:bidi="x-none"/>
              </w:rPr>
            </w:pPr>
            <w:r w:rsidRPr="00436B33">
              <w:rPr>
                <w:rFonts w:ascii="Times New Roman" w:hAnsi="Times New Roman"/>
                <w:lang w:bidi="x-none"/>
              </w:rPr>
              <w:t>Project Manager and evaluator</w:t>
            </w:r>
          </w:p>
        </w:tc>
      </w:tr>
    </w:tbl>
    <w:p w:rsidR="00C5572C" w:rsidRPr="00436B33" w:rsidRDefault="00C5572C">
      <w:pPr>
        <w:rPr>
          <w:rFonts w:ascii="Times New Roman" w:hAnsi="Times New Roman"/>
        </w:rPr>
      </w:pPr>
      <w:r w:rsidRPr="00436B33">
        <w:rPr>
          <w:rFonts w:ascii="Times New Roman" w:hAnsi="Times New Roman"/>
        </w:rPr>
        <w:tab/>
      </w:r>
    </w:p>
    <w:p w:rsidR="00C5572C" w:rsidRPr="00436B33" w:rsidRDefault="00C5572C" w:rsidP="00436B33">
      <w:pPr>
        <w:spacing w:after="80"/>
        <w:ind w:firstLine="360"/>
        <w:rPr>
          <w:rFonts w:ascii="Times New Roman" w:hAnsi="Times New Roman"/>
          <w:i/>
          <w:u w:val="single"/>
        </w:rPr>
      </w:pPr>
      <w:r w:rsidRPr="00436B33">
        <w:rPr>
          <w:rFonts w:ascii="Times New Roman" w:hAnsi="Times New Roman"/>
          <w:b/>
        </w:rPr>
        <w:lastRenderedPageBreak/>
        <w:t>Summary of evidence that the expansion will address the overall goals and objectives of the project within the 5-year grant period</w:t>
      </w:r>
      <w:r w:rsidRPr="00436B33">
        <w:rPr>
          <w:rFonts w:ascii="Times New Roman" w:hAnsi="Times New Roman"/>
        </w:rPr>
        <w:t>. 1) The evidence-based practice that will be impl</w:t>
      </w:r>
      <w:r w:rsidRPr="00436B33">
        <w:rPr>
          <w:rFonts w:ascii="Times New Roman" w:hAnsi="Times New Roman"/>
        </w:rPr>
        <w:t>e</w:t>
      </w:r>
      <w:r w:rsidRPr="00436B33">
        <w:rPr>
          <w:rFonts w:ascii="Times New Roman" w:hAnsi="Times New Roman"/>
        </w:rPr>
        <w:t>mented is Motivational Inte</w:t>
      </w:r>
      <w:r w:rsidRPr="00436B33">
        <w:rPr>
          <w:rFonts w:ascii="Times New Roman" w:hAnsi="Times New Roman"/>
        </w:rPr>
        <w:t>r</w:t>
      </w:r>
      <w:r w:rsidRPr="00436B33">
        <w:rPr>
          <w:rFonts w:ascii="Times New Roman" w:hAnsi="Times New Roman"/>
        </w:rPr>
        <w:t>viewing. This practice, which is currently in use at the applicant agency, is included in the SAMHSA/CSAT list of Effective Substance Abuse Treatment Practi</w:t>
      </w:r>
      <w:r w:rsidRPr="00436B33">
        <w:rPr>
          <w:rFonts w:ascii="Times New Roman" w:hAnsi="Times New Roman"/>
        </w:rPr>
        <w:t>c</w:t>
      </w:r>
      <w:r w:rsidRPr="00436B33">
        <w:rPr>
          <w:rFonts w:ascii="Times New Roman" w:hAnsi="Times New Roman"/>
        </w:rPr>
        <w:t>es. The SAMHSA announcement states that, “If you are proposing to implement a se</w:t>
      </w:r>
      <w:r w:rsidRPr="00436B33">
        <w:rPr>
          <w:rFonts w:ascii="Times New Roman" w:hAnsi="Times New Roman"/>
        </w:rPr>
        <w:t>r</w:t>
      </w:r>
      <w:r w:rsidRPr="00436B33">
        <w:rPr>
          <w:rFonts w:ascii="Times New Roman" w:hAnsi="Times New Roman"/>
        </w:rPr>
        <w:t>v</w:t>
      </w:r>
      <w:r w:rsidRPr="00436B33">
        <w:rPr>
          <w:rFonts w:ascii="Times New Roman" w:hAnsi="Times New Roman"/>
        </w:rPr>
        <w:t>ice/practice included in</w:t>
      </w:r>
      <w:r w:rsidR="005222B6">
        <w:rPr>
          <w:rFonts w:ascii="Times New Roman" w:hAnsi="Times New Roman"/>
        </w:rPr>
        <w:t xml:space="preserve"> </w:t>
      </w:r>
      <w:r w:rsidRPr="00436B33">
        <w:rPr>
          <w:rFonts w:ascii="Times New Roman" w:hAnsi="Times New Roman"/>
        </w:rPr>
        <w:t>. . . the list of Effective Substance Abuse Treatment Practices (see A</w:t>
      </w:r>
      <w:r w:rsidRPr="00436B33">
        <w:rPr>
          <w:rFonts w:ascii="Times New Roman" w:hAnsi="Times New Roman"/>
        </w:rPr>
        <w:t>p</w:t>
      </w:r>
      <w:r w:rsidRPr="00436B33">
        <w:rPr>
          <w:rFonts w:ascii="Times New Roman" w:hAnsi="Times New Roman"/>
        </w:rPr>
        <w:t>pendix E), you may simply identify the practice and state the source from which it was selected.</w:t>
      </w:r>
      <w:r w:rsidR="005222B6">
        <w:rPr>
          <w:rFonts w:ascii="Times New Roman" w:hAnsi="Times New Roman"/>
        </w:rPr>
        <w:t xml:space="preserve"> </w:t>
      </w:r>
      <w:r w:rsidRPr="00436B33">
        <w:rPr>
          <w:rFonts w:ascii="Times New Roman" w:hAnsi="Times New Roman"/>
        </w:rPr>
        <w:t>You do not need to provide further evidence of effectiveness.” We do feel it worthwhile to add, however, that Motiv</w:t>
      </w:r>
      <w:r w:rsidRPr="00436B33">
        <w:rPr>
          <w:rFonts w:ascii="Times New Roman" w:hAnsi="Times New Roman"/>
        </w:rPr>
        <w:t>a</w:t>
      </w:r>
      <w:r w:rsidRPr="00436B33">
        <w:rPr>
          <w:rFonts w:ascii="Times New Roman" w:hAnsi="Times New Roman"/>
        </w:rPr>
        <w:t xml:space="preserve">tional Interviewing has proven effective in our program and acceptable to our clients who are Latino and African American. 2) As illustrated in the Logic Model, Figure 5 page </w:t>
      </w:r>
      <w:r w:rsidRPr="00724E87">
        <w:rPr>
          <w:rFonts w:ascii="Times New Roman" w:hAnsi="Times New Roman"/>
        </w:rPr>
        <w:t>16</w:t>
      </w:r>
      <w:r w:rsidRPr="00436B33">
        <w:rPr>
          <w:rFonts w:ascii="Times New Roman" w:hAnsi="Times New Roman"/>
        </w:rPr>
        <w:t>, the connection between the need, services, outcomes, and impacts is clear and straigh</w:t>
      </w:r>
      <w:r w:rsidRPr="00436B33">
        <w:rPr>
          <w:rFonts w:ascii="Times New Roman" w:hAnsi="Times New Roman"/>
        </w:rPr>
        <w:t>t</w:t>
      </w:r>
      <w:r w:rsidRPr="00436B33">
        <w:rPr>
          <w:rFonts w:ascii="Times New Roman" w:hAnsi="Times New Roman"/>
        </w:rPr>
        <w:t xml:space="preserve">forward. The need for effective </w:t>
      </w:r>
      <w:r w:rsidR="00421C11">
        <w:rPr>
          <w:rFonts w:ascii="Times New Roman" w:hAnsi="Times New Roman"/>
        </w:rPr>
        <w:t>substance-abuse</w:t>
      </w:r>
      <w:r w:rsidRPr="00436B33">
        <w:rPr>
          <w:rFonts w:ascii="Times New Roman" w:hAnsi="Times New Roman"/>
        </w:rPr>
        <w:t xml:space="preserve"> treatment is documented, Motivational Inte</w:t>
      </w:r>
      <w:r w:rsidRPr="00436B33">
        <w:rPr>
          <w:rFonts w:ascii="Times New Roman" w:hAnsi="Times New Roman"/>
        </w:rPr>
        <w:t>r</w:t>
      </w:r>
      <w:r w:rsidRPr="00436B33">
        <w:rPr>
          <w:rFonts w:ascii="Times New Roman" w:hAnsi="Times New Roman"/>
        </w:rPr>
        <w:t>viewing has been proven effective, and the results it can be expected to bring about are the goals and objectives of the project, such as reduced substance abuse. 3) The primary r</w:t>
      </w:r>
      <w:r w:rsidRPr="00436B33">
        <w:rPr>
          <w:rFonts w:ascii="Times New Roman" w:hAnsi="Times New Roman"/>
        </w:rPr>
        <w:t>e</w:t>
      </w:r>
      <w:r w:rsidRPr="00436B33">
        <w:rPr>
          <w:rFonts w:ascii="Times New Roman" w:hAnsi="Times New Roman"/>
        </w:rPr>
        <w:t>ferral sources, funded to outreach and identify people in the target population, are already “on board,” have cl</w:t>
      </w:r>
      <w:r w:rsidRPr="00436B33">
        <w:rPr>
          <w:rFonts w:ascii="Times New Roman" w:hAnsi="Times New Roman"/>
        </w:rPr>
        <w:t>i</w:t>
      </w:r>
      <w:r w:rsidRPr="00436B33">
        <w:rPr>
          <w:rFonts w:ascii="Times New Roman" w:hAnsi="Times New Roman"/>
        </w:rPr>
        <w:t>ents who are ready to be referred, and have confirmed their participation (letters, A</w:t>
      </w:r>
      <w:r w:rsidRPr="00436B33">
        <w:rPr>
          <w:rFonts w:ascii="Times New Roman" w:hAnsi="Times New Roman"/>
        </w:rPr>
        <w:t>p</w:t>
      </w:r>
      <w:r w:rsidRPr="00436B33">
        <w:rPr>
          <w:rFonts w:ascii="Times New Roman" w:hAnsi="Times New Roman"/>
        </w:rPr>
        <w:t xml:space="preserve">pendix 1). </w:t>
      </w:r>
    </w:p>
    <w:p w:rsidR="00C5572C" w:rsidRPr="00514E3F" w:rsidRDefault="00C5572C">
      <w:pPr>
        <w:pStyle w:val="Level1"/>
        <w:ind w:left="0" w:firstLine="360"/>
        <w:rPr>
          <w:sz w:val="24"/>
        </w:rPr>
      </w:pPr>
      <w:r w:rsidRPr="00724E87">
        <w:rPr>
          <w:b/>
          <w:sz w:val="24"/>
        </w:rPr>
        <w:t>Number of individuals to be served, services provided, and outcomes.</w:t>
      </w:r>
      <w:r w:rsidRPr="00603219">
        <w:rPr>
          <w:sz w:val="24"/>
        </w:rPr>
        <w:t xml:space="preserve"> As shown in Table </w:t>
      </w:r>
      <w:r w:rsidRPr="00724E87">
        <w:rPr>
          <w:sz w:val="24"/>
        </w:rPr>
        <w:t>8, below, 410 clients will be served over five years.</w:t>
      </w:r>
      <w:r w:rsidRPr="00603219">
        <w:rPr>
          <w:sz w:val="24"/>
        </w:rPr>
        <w:t xml:space="preserve"> </w:t>
      </w:r>
      <w:r w:rsidRPr="00514E3F">
        <w:rPr>
          <w:sz w:val="24"/>
        </w:rPr>
        <w:t>The services provided include outpatient counse</w:t>
      </w:r>
      <w:r w:rsidRPr="00514E3F">
        <w:rPr>
          <w:sz w:val="24"/>
        </w:rPr>
        <w:t>l</w:t>
      </w:r>
      <w:r w:rsidRPr="00514E3F">
        <w:rPr>
          <w:sz w:val="24"/>
        </w:rPr>
        <w:t>ing, along with linkage to other services. Based on prior experience, the level of partner partic</w:t>
      </w:r>
      <w:r w:rsidRPr="00724E87">
        <w:rPr>
          <w:sz w:val="24"/>
        </w:rPr>
        <w:t>ipation is anticipated to be approximately 10</w:t>
      </w:r>
      <w:r w:rsidR="006B7545">
        <w:rPr>
          <w:sz w:val="24"/>
        </w:rPr>
        <w:t xml:space="preserve"> percent</w:t>
      </w:r>
      <w:r w:rsidRPr="00724E87">
        <w:rPr>
          <w:sz w:val="24"/>
        </w:rPr>
        <w:t>; therefore approximately 38 clients are expected to be sexual or needle-sharing partners of HIV positive cl</w:t>
      </w:r>
      <w:r w:rsidRPr="00603219">
        <w:rPr>
          <w:sz w:val="24"/>
        </w:rPr>
        <w:t>i</w:t>
      </w:r>
      <w:r w:rsidRPr="00514E3F">
        <w:rPr>
          <w:sz w:val="24"/>
        </w:rPr>
        <w:t>ents. All these will be o</w:t>
      </w:r>
      <w:r w:rsidRPr="00514E3F">
        <w:rPr>
          <w:sz w:val="24"/>
        </w:rPr>
        <w:t>f</w:t>
      </w:r>
      <w:r w:rsidRPr="00514E3F">
        <w:rPr>
          <w:sz w:val="24"/>
        </w:rPr>
        <w:t>fered rapid HIV testing, counseling, and referral to medical services as needed. All HIV positive cl</w:t>
      </w:r>
      <w:r w:rsidRPr="00724E87">
        <w:rPr>
          <w:sz w:val="24"/>
        </w:rPr>
        <w:t>ients (approximately 372 individuals) will be provided with HIV risk behavior reduction cou</w:t>
      </w:r>
      <w:r w:rsidRPr="00724E87">
        <w:rPr>
          <w:sz w:val="24"/>
        </w:rPr>
        <w:t>n</w:t>
      </w:r>
      <w:r w:rsidRPr="00724E87">
        <w:rPr>
          <w:sz w:val="24"/>
        </w:rPr>
        <w:t>se</w:t>
      </w:r>
      <w:r w:rsidRPr="00724E87">
        <w:rPr>
          <w:sz w:val="24"/>
        </w:rPr>
        <w:t>l</w:t>
      </w:r>
      <w:r w:rsidRPr="00724E87">
        <w:rPr>
          <w:sz w:val="24"/>
        </w:rPr>
        <w:t>ing, and motivational enhancement techniques will be used to support them in participatin</w:t>
      </w:r>
      <w:r w:rsidRPr="00603219">
        <w:rPr>
          <w:sz w:val="24"/>
        </w:rPr>
        <w:t xml:space="preserve">g in primary care and adhering to their medication. Approximately </w:t>
      </w:r>
      <w:r w:rsidRPr="00514E3F">
        <w:rPr>
          <w:sz w:val="24"/>
        </w:rPr>
        <w:t>60</w:t>
      </w:r>
      <w:r w:rsidR="006B7545">
        <w:rPr>
          <w:sz w:val="24"/>
        </w:rPr>
        <w:t xml:space="preserve"> percent</w:t>
      </w:r>
      <w:r w:rsidRPr="00514E3F">
        <w:rPr>
          <w:sz w:val="24"/>
        </w:rPr>
        <w:t xml:space="preserve"> of clients will have some d</w:t>
      </w:r>
      <w:r w:rsidRPr="00724E87">
        <w:rPr>
          <w:sz w:val="24"/>
        </w:rPr>
        <w:t>egree of co-occurring mental illness, and these 240 will be provided with psychiatric se</w:t>
      </w:r>
      <w:r w:rsidRPr="00724E87">
        <w:rPr>
          <w:sz w:val="24"/>
        </w:rPr>
        <w:t>r</w:t>
      </w:r>
      <w:r w:rsidRPr="00724E87">
        <w:rPr>
          <w:sz w:val="24"/>
        </w:rPr>
        <w:t>vices and lin</w:t>
      </w:r>
      <w:r w:rsidRPr="00603219">
        <w:rPr>
          <w:sz w:val="24"/>
        </w:rPr>
        <w:t>k</w:t>
      </w:r>
      <w:r w:rsidRPr="00514E3F">
        <w:rPr>
          <w:sz w:val="24"/>
        </w:rPr>
        <w:t>age to other services when needed. The ASAP Plus psychiatrist will assess appro</w:t>
      </w:r>
      <w:r w:rsidRPr="00514E3F">
        <w:rPr>
          <w:sz w:val="24"/>
        </w:rPr>
        <w:t>x</w:t>
      </w:r>
      <w:r w:rsidRPr="00514E3F">
        <w:rPr>
          <w:sz w:val="24"/>
        </w:rPr>
        <w:t>imately 45– 55 clients per year and prescribe medication and medication manag</w:t>
      </w:r>
      <w:r w:rsidRPr="00514E3F">
        <w:rPr>
          <w:sz w:val="24"/>
        </w:rPr>
        <w:t>e</w:t>
      </w:r>
      <w:r w:rsidRPr="00514E3F">
        <w:rPr>
          <w:sz w:val="24"/>
        </w:rPr>
        <w:t>ment for a</w:t>
      </w:r>
      <w:r w:rsidRPr="00514E3F">
        <w:rPr>
          <w:sz w:val="24"/>
        </w:rPr>
        <w:t>p</w:t>
      </w:r>
      <w:r w:rsidRPr="00514E3F">
        <w:rPr>
          <w:sz w:val="24"/>
        </w:rPr>
        <w:t>proximately 30–40 per year, for a five-year total of 260 assessments and 180 clients receiving medication and med</w:t>
      </w:r>
      <w:r w:rsidRPr="00724E87">
        <w:rPr>
          <w:sz w:val="24"/>
        </w:rPr>
        <w:t>ication ma</w:t>
      </w:r>
      <w:r w:rsidRPr="00603219">
        <w:rPr>
          <w:sz w:val="24"/>
        </w:rPr>
        <w:t>n</w:t>
      </w:r>
      <w:r w:rsidRPr="00514E3F">
        <w:rPr>
          <w:sz w:val="24"/>
        </w:rPr>
        <w:t xml:space="preserve">agement. </w:t>
      </w:r>
    </w:p>
    <w:p w:rsidR="00C5572C" w:rsidRPr="00514E3F" w:rsidRDefault="00C5572C">
      <w:pPr>
        <w:pStyle w:val="Level1"/>
        <w:ind w:left="0"/>
        <w:rPr>
          <w:sz w:val="24"/>
        </w:rPr>
      </w:pPr>
    </w:p>
    <w:p w:rsidR="00C5572C" w:rsidRPr="00603219" w:rsidRDefault="00C5572C" w:rsidP="00436B33">
      <w:pPr>
        <w:pStyle w:val="Level1"/>
        <w:spacing w:after="100"/>
        <w:ind w:left="0"/>
        <w:rPr>
          <w:sz w:val="24"/>
        </w:rPr>
      </w:pPr>
      <w:r w:rsidRPr="00514E3F">
        <w:rPr>
          <w:b/>
          <w:sz w:val="24"/>
        </w:rPr>
        <w:t xml:space="preserve">Table </w:t>
      </w:r>
      <w:r w:rsidRPr="00724E87">
        <w:rPr>
          <w:b/>
          <w:sz w:val="24"/>
        </w:rPr>
        <w:t xml:space="preserve">8. Number of individuals to be served. </w:t>
      </w:r>
      <w:r w:rsidRPr="00603219">
        <w:rPr>
          <w:sz w:val="24"/>
        </w:rPr>
        <w:t xml:space="preserve">Year 1 is start-up; Year 5 is transition to new funding. Total for all years is 410 clients.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620"/>
        <w:gridCol w:w="1620"/>
        <w:gridCol w:w="1527"/>
        <w:gridCol w:w="1533"/>
        <w:gridCol w:w="1620"/>
        <w:gridCol w:w="1350"/>
      </w:tblGrid>
      <w:tr w:rsidR="00C5572C" w:rsidRPr="00436B33">
        <w:tc>
          <w:tcPr>
            <w:tcW w:w="1620" w:type="dxa"/>
          </w:tcPr>
          <w:p w:rsidR="00C5572C" w:rsidRPr="00514E3F" w:rsidRDefault="00C5572C">
            <w:pPr>
              <w:pStyle w:val="Level1"/>
              <w:ind w:left="0"/>
              <w:jc w:val="center"/>
              <w:rPr>
                <w:sz w:val="24"/>
                <w:lang w:bidi="x-none"/>
              </w:rPr>
            </w:pPr>
            <w:r w:rsidRPr="00514E3F">
              <w:rPr>
                <w:sz w:val="24"/>
                <w:lang w:bidi="x-none"/>
              </w:rPr>
              <w:t>YEAR 1</w:t>
            </w:r>
          </w:p>
        </w:tc>
        <w:tc>
          <w:tcPr>
            <w:tcW w:w="1620" w:type="dxa"/>
          </w:tcPr>
          <w:p w:rsidR="00C5572C" w:rsidRPr="00514E3F" w:rsidRDefault="00C5572C">
            <w:pPr>
              <w:pStyle w:val="Level1"/>
              <w:ind w:left="0"/>
              <w:jc w:val="center"/>
              <w:rPr>
                <w:sz w:val="24"/>
                <w:lang w:bidi="x-none"/>
              </w:rPr>
            </w:pPr>
            <w:r w:rsidRPr="00514E3F">
              <w:rPr>
                <w:sz w:val="24"/>
                <w:lang w:bidi="x-none"/>
              </w:rPr>
              <w:t>YEAR</w:t>
            </w:r>
            <w:r w:rsidR="005222B6">
              <w:rPr>
                <w:sz w:val="24"/>
                <w:lang w:bidi="x-none"/>
              </w:rPr>
              <w:t xml:space="preserve"> </w:t>
            </w:r>
            <w:r w:rsidRPr="00514E3F">
              <w:rPr>
                <w:sz w:val="24"/>
                <w:lang w:bidi="x-none"/>
              </w:rPr>
              <w:t>2</w:t>
            </w:r>
          </w:p>
        </w:tc>
        <w:tc>
          <w:tcPr>
            <w:tcW w:w="1527" w:type="dxa"/>
          </w:tcPr>
          <w:p w:rsidR="00C5572C" w:rsidRPr="00514E3F" w:rsidRDefault="00C5572C">
            <w:pPr>
              <w:pStyle w:val="Level1"/>
              <w:ind w:left="0"/>
              <w:jc w:val="center"/>
              <w:rPr>
                <w:sz w:val="24"/>
                <w:lang w:bidi="x-none"/>
              </w:rPr>
            </w:pPr>
            <w:r w:rsidRPr="00514E3F">
              <w:rPr>
                <w:sz w:val="24"/>
                <w:lang w:bidi="x-none"/>
              </w:rPr>
              <w:t>YEAR 3</w:t>
            </w:r>
          </w:p>
        </w:tc>
        <w:tc>
          <w:tcPr>
            <w:tcW w:w="1533" w:type="dxa"/>
          </w:tcPr>
          <w:p w:rsidR="00C5572C" w:rsidRPr="00514E3F" w:rsidRDefault="00C5572C">
            <w:pPr>
              <w:pStyle w:val="Level1"/>
              <w:ind w:left="0"/>
              <w:jc w:val="center"/>
              <w:rPr>
                <w:sz w:val="24"/>
                <w:lang w:bidi="x-none"/>
              </w:rPr>
            </w:pPr>
            <w:r w:rsidRPr="00514E3F">
              <w:rPr>
                <w:sz w:val="24"/>
                <w:lang w:bidi="x-none"/>
              </w:rPr>
              <w:t>YEAR 4</w:t>
            </w:r>
          </w:p>
        </w:tc>
        <w:tc>
          <w:tcPr>
            <w:tcW w:w="1620" w:type="dxa"/>
          </w:tcPr>
          <w:p w:rsidR="00C5572C" w:rsidRPr="00514E3F" w:rsidRDefault="00C5572C">
            <w:pPr>
              <w:pStyle w:val="Level1"/>
              <w:ind w:left="0"/>
              <w:jc w:val="center"/>
              <w:rPr>
                <w:sz w:val="24"/>
                <w:lang w:bidi="x-none"/>
              </w:rPr>
            </w:pPr>
            <w:r w:rsidRPr="00514E3F">
              <w:rPr>
                <w:sz w:val="24"/>
                <w:lang w:bidi="x-none"/>
              </w:rPr>
              <w:t>YEAR 5</w:t>
            </w:r>
          </w:p>
        </w:tc>
        <w:tc>
          <w:tcPr>
            <w:tcW w:w="1350" w:type="dxa"/>
          </w:tcPr>
          <w:p w:rsidR="00C5572C" w:rsidRPr="00514E3F" w:rsidRDefault="00C5572C">
            <w:pPr>
              <w:pStyle w:val="Level1"/>
              <w:ind w:left="0"/>
              <w:jc w:val="center"/>
              <w:rPr>
                <w:sz w:val="24"/>
                <w:lang w:bidi="x-none"/>
              </w:rPr>
            </w:pPr>
            <w:r w:rsidRPr="00514E3F">
              <w:rPr>
                <w:sz w:val="24"/>
                <w:lang w:bidi="x-none"/>
              </w:rPr>
              <w:t>TOTAL</w:t>
            </w:r>
          </w:p>
        </w:tc>
      </w:tr>
      <w:tr w:rsidR="00C5572C" w:rsidRPr="00436B33">
        <w:tc>
          <w:tcPr>
            <w:tcW w:w="1620" w:type="dxa"/>
          </w:tcPr>
          <w:p w:rsidR="00C5572C" w:rsidRPr="00514E3F" w:rsidRDefault="00C5572C">
            <w:pPr>
              <w:pStyle w:val="Level1"/>
              <w:ind w:left="0"/>
              <w:jc w:val="center"/>
              <w:rPr>
                <w:sz w:val="24"/>
                <w:lang w:bidi="x-none"/>
              </w:rPr>
            </w:pPr>
            <w:r w:rsidRPr="00514E3F">
              <w:rPr>
                <w:sz w:val="24"/>
                <w:lang w:bidi="x-none"/>
              </w:rPr>
              <w:t>70</w:t>
            </w:r>
          </w:p>
        </w:tc>
        <w:tc>
          <w:tcPr>
            <w:tcW w:w="1620" w:type="dxa"/>
          </w:tcPr>
          <w:p w:rsidR="00C5572C" w:rsidRPr="00514E3F" w:rsidRDefault="00C5572C">
            <w:pPr>
              <w:pStyle w:val="Level1"/>
              <w:ind w:left="0"/>
              <w:jc w:val="center"/>
              <w:rPr>
                <w:sz w:val="24"/>
                <w:lang w:bidi="x-none"/>
              </w:rPr>
            </w:pPr>
            <w:r w:rsidRPr="00514E3F">
              <w:rPr>
                <w:sz w:val="24"/>
                <w:lang w:bidi="x-none"/>
              </w:rPr>
              <w:t>90</w:t>
            </w:r>
          </w:p>
        </w:tc>
        <w:tc>
          <w:tcPr>
            <w:tcW w:w="1527" w:type="dxa"/>
          </w:tcPr>
          <w:p w:rsidR="00C5572C" w:rsidRPr="00514E3F" w:rsidRDefault="00C5572C">
            <w:pPr>
              <w:pStyle w:val="Level1"/>
              <w:ind w:left="0"/>
              <w:jc w:val="center"/>
              <w:rPr>
                <w:sz w:val="24"/>
                <w:lang w:bidi="x-none"/>
              </w:rPr>
            </w:pPr>
            <w:r w:rsidRPr="00514E3F">
              <w:rPr>
                <w:sz w:val="24"/>
                <w:lang w:bidi="x-none"/>
              </w:rPr>
              <w:t>90</w:t>
            </w:r>
          </w:p>
        </w:tc>
        <w:tc>
          <w:tcPr>
            <w:tcW w:w="1533" w:type="dxa"/>
          </w:tcPr>
          <w:p w:rsidR="00C5572C" w:rsidRPr="00514E3F" w:rsidRDefault="00C5572C">
            <w:pPr>
              <w:pStyle w:val="Level1"/>
              <w:ind w:left="0"/>
              <w:jc w:val="center"/>
              <w:rPr>
                <w:sz w:val="24"/>
                <w:lang w:bidi="x-none"/>
              </w:rPr>
            </w:pPr>
            <w:r w:rsidRPr="00514E3F">
              <w:rPr>
                <w:sz w:val="24"/>
                <w:lang w:bidi="x-none"/>
              </w:rPr>
              <w:t>90</w:t>
            </w:r>
          </w:p>
        </w:tc>
        <w:tc>
          <w:tcPr>
            <w:tcW w:w="1620" w:type="dxa"/>
          </w:tcPr>
          <w:p w:rsidR="00C5572C" w:rsidRPr="00514E3F" w:rsidRDefault="00C5572C">
            <w:pPr>
              <w:pStyle w:val="Level1"/>
              <w:ind w:left="0"/>
              <w:jc w:val="center"/>
              <w:rPr>
                <w:sz w:val="24"/>
                <w:lang w:bidi="x-none"/>
              </w:rPr>
            </w:pPr>
            <w:r w:rsidRPr="00514E3F">
              <w:rPr>
                <w:sz w:val="24"/>
                <w:lang w:bidi="x-none"/>
              </w:rPr>
              <w:t>70</w:t>
            </w:r>
          </w:p>
        </w:tc>
        <w:tc>
          <w:tcPr>
            <w:tcW w:w="1350" w:type="dxa"/>
          </w:tcPr>
          <w:p w:rsidR="00C5572C" w:rsidRPr="00514E3F" w:rsidRDefault="00C5572C">
            <w:pPr>
              <w:pStyle w:val="Level1"/>
              <w:ind w:left="0"/>
              <w:jc w:val="center"/>
              <w:rPr>
                <w:sz w:val="24"/>
                <w:lang w:bidi="x-none"/>
              </w:rPr>
            </w:pPr>
            <w:r w:rsidRPr="00514E3F">
              <w:rPr>
                <w:sz w:val="24"/>
                <w:lang w:bidi="x-none"/>
              </w:rPr>
              <w:t>410</w:t>
            </w:r>
          </w:p>
        </w:tc>
      </w:tr>
    </w:tbl>
    <w:p w:rsidR="00C5572C" w:rsidRPr="00724E87" w:rsidRDefault="00C5572C">
      <w:pPr>
        <w:pStyle w:val="Level1"/>
        <w:ind w:left="0"/>
        <w:rPr>
          <w:sz w:val="24"/>
        </w:rPr>
      </w:pPr>
    </w:p>
    <w:p w:rsidR="00C5572C" w:rsidRPr="00436B33" w:rsidRDefault="00C5572C" w:rsidP="00436B33">
      <w:pPr>
        <w:keepNext/>
        <w:ind w:firstLine="360"/>
        <w:rPr>
          <w:rFonts w:ascii="Times New Roman" w:hAnsi="Times New Roman"/>
          <w:b/>
          <w:i/>
          <w:u w:val="single"/>
        </w:rPr>
      </w:pPr>
      <w:r w:rsidRPr="00436B33">
        <w:rPr>
          <w:rFonts w:ascii="Times New Roman" w:hAnsi="Times New Roman"/>
          <w:b/>
        </w:rPr>
        <w:t>Anticipated outcomes.</w:t>
      </w:r>
      <w:r w:rsidRPr="00436B33">
        <w:rPr>
          <w:rFonts w:ascii="Times New Roman" w:hAnsi="Times New Roman"/>
        </w:rPr>
        <w:t xml:space="preserve"> </w:t>
      </w:r>
      <w:r w:rsidRPr="00436B33">
        <w:rPr>
          <w:rFonts w:ascii="Times New Roman" w:hAnsi="Times New Roman"/>
          <w:u w:val="single"/>
        </w:rPr>
        <w:t>1. Reduced illegal drug use.</w:t>
      </w:r>
      <w:r w:rsidRPr="00436B33">
        <w:rPr>
          <w:rFonts w:ascii="Times New Roman" w:hAnsi="Times New Roman"/>
        </w:rPr>
        <w:t xml:space="preserve"> At least 30</w:t>
      </w:r>
      <w:r w:rsidR="006B7545">
        <w:rPr>
          <w:rFonts w:ascii="Times New Roman" w:hAnsi="Times New Roman"/>
        </w:rPr>
        <w:t xml:space="preserve"> percent</w:t>
      </w:r>
      <w:r w:rsidRPr="00436B33">
        <w:rPr>
          <w:rFonts w:ascii="Times New Roman" w:hAnsi="Times New Roman"/>
        </w:rPr>
        <w:t xml:space="preserve"> to become abst</w:t>
      </w:r>
      <w:r w:rsidRPr="00436B33">
        <w:rPr>
          <w:rFonts w:ascii="Times New Roman" w:hAnsi="Times New Roman"/>
        </w:rPr>
        <w:t>i</w:t>
      </w:r>
      <w:r w:rsidRPr="00436B33">
        <w:rPr>
          <w:rFonts w:ascii="Times New Roman" w:hAnsi="Times New Roman"/>
        </w:rPr>
        <w:t>nent, at least 50</w:t>
      </w:r>
      <w:r w:rsidR="006B7545">
        <w:rPr>
          <w:rFonts w:ascii="Times New Roman" w:hAnsi="Times New Roman"/>
        </w:rPr>
        <w:t xml:space="preserve"> percent</w:t>
      </w:r>
      <w:r w:rsidRPr="00436B33">
        <w:rPr>
          <w:rFonts w:ascii="Times New Roman" w:hAnsi="Times New Roman"/>
        </w:rPr>
        <w:t xml:space="preserve"> to reduce days of illegal drug use.</w:t>
      </w:r>
      <w:r w:rsidRPr="00436B33">
        <w:rPr>
          <w:rFonts w:ascii="Times New Roman" w:hAnsi="Times New Roman"/>
          <w:b/>
        </w:rPr>
        <w:t xml:space="preserve"> </w:t>
      </w:r>
      <w:r w:rsidRPr="00436B33">
        <w:rPr>
          <w:rFonts w:ascii="Times New Roman" w:hAnsi="Times New Roman"/>
          <w:u w:val="single"/>
        </w:rPr>
        <w:t>2. Improved mental health</w:t>
      </w:r>
      <w:r w:rsidRPr="00436B33">
        <w:rPr>
          <w:rFonts w:ascii="Times New Roman" w:hAnsi="Times New Roman"/>
        </w:rPr>
        <w:t>. 70</w:t>
      </w:r>
      <w:r w:rsidR="006B7545">
        <w:rPr>
          <w:rFonts w:ascii="Times New Roman" w:hAnsi="Times New Roman"/>
        </w:rPr>
        <w:t xml:space="preserve"> percent</w:t>
      </w:r>
      <w:r w:rsidRPr="00436B33">
        <w:rPr>
          <w:rFonts w:ascii="Times New Roman" w:hAnsi="Times New Roman"/>
        </w:rPr>
        <w:t xml:space="preserve"> of clients with co-occurring mental illness to improve at least .2 on the ASI psychiatric composite index.</w:t>
      </w:r>
      <w:r w:rsidRPr="00436B33">
        <w:rPr>
          <w:rFonts w:ascii="Times New Roman" w:hAnsi="Times New Roman"/>
          <w:b/>
        </w:rPr>
        <w:t xml:space="preserve"> </w:t>
      </w:r>
      <w:r w:rsidRPr="00436B33">
        <w:rPr>
          <w:rFonts w:ascii="Times New Roman" w:hAnsi="Times New Roman"/>
          <w:u w:val="single"/>
        </w:rPr>
        <w:t>3. Reduced alcohol use.</w:t>
      </w:r>
      <w:r w:rsidRPr="00436B33">
        <w:rPr>
          <w:rFonts w:ascii="Times New Roman" w:hAnsi="Times New Roman"/>
        </w:rPr>
        <w:t xml:space="preserve"> At least 30</w:t>
      </w:r>
      <w:r w:rsidR="006B7545">
        <w:rPr>
          <w:rFonts w:ascii="Times New Roman" w:hAnsi="Times New Roman"/>
        </w:rPr>
        <w:t xml:space="preserve"> percent</w:t>
      </w:r>
      <w:r w:rsidRPr="00436B33">
        <w:rPr>
          <w:rFonts w:ascii="Times New Roman" w:hAnsi="Times New Roman"/>
        </w:rPr>
        <w:t xml:space="preserve"> of clients with alcohol a</w:t>
      </w:r>
      <w:r w:rsidRPr="00436B33">
        <w:rPr>
          <w:rFonts w:ascii="Times New Roman" w:hAnsi="Times New Roman"/>
        </w:rPr>
        <w:t>d</w:t>
      </w:r>
      <w:r w:rsidRPr="00436B33">
        <w:rPr>
          <w:rFonts w:ascii="Times New Roman" w:hAnsi="Times New Roman"/>
        </w:rPr>
        <w:t>diction become a</w:t>
      </w:r>
      <w:r w:rsidRPr="00436B33">
        <w:rPr>
          <w:rFonts w:ascii="Times New Roman" w:hAnsi="Times New Roman"/>
        </w:rPr>
        <w:t>b</w:t>
      </w:r>
      <w:r w:rsidRPr="00436B33">
        <w:rPr>
          <w:rFonts w:ascii="Times New Roman" w:hAnsi="Times New Roman"/>
        </w:rPr>
        <w:t>stinent, and at least 40</w:t>
      </w:r>
      <w:r w:rsidR="006B7545">
        <w:rPr>
          <w:rFonts w:ascii="Times New Roman" w:hAnsi="Times New Roman"/>
        </w:rPr>
        <w:t xml:space="preserve"> percent</w:t>
      </w:r>
      <w:r w:rsidRPr="00436B33">
        <w:rPr>
          <w:rFonts w:ascii="Times New Roman" w:hAnsi="Times New Roman"/>
        </w:rPr>
        <w:t xml:space="preserve"> reduce days of use.</w:t>
      </w:r>
      <w:r w:rsidRPr="00436B33">
        <w:rPr>
          <w:rFonts w:ascii="Times New Roman" w:hAnsi="Times New Roman"/>
          <w:b/>
        </w:rPr>
        <w:t xml:space="preserve"> </w:t>
      </w:r>
      <w:r w:rsidRPr="00436B33">
        <w:rPr>
          <w:rFonts w:ascii="Times New Roman" w:hAnsi="Times New Roman"/>
          <w:u w:val="single"/>
        </w:rPr>
        <w:t>4. Maintain or increased access and adherence to antiretroviral regimens</w:t>
      </w:r>
      <w:r w:rsidRPr="00436B33">
        <w:rPr>
          <w:rFonts w:ascii="Times New Roman" w:hAnsi="Times New Roman"/>
        </w:rPr>
        <w:t>. 100</w:t>
      </w:r>
      <w:r w:rsidR="006B7545">
        <w:rPr>
          <w:rFonts w:ascii="Times New Roman" w:hAnsi="Times New Roman"/>
        </w:rPr>
        <w:t xml:space="preserve"> percent</w:t>
      </w:r>
      <w:r w:rsidRPr="00436B33">
        <w:rPr>
          <w:rFonts w:ascii="Times New Roman" w:hAnsi="Times New Roman"/>
        </w:rPr>
        <w:t xml:space="preserve"> of HIV positive clients who have not been assessed for antivirals to be referred for this; of clients that have prescription, at least 80</w:t>
      </w:r>
      <w:r w:rsidR="006B7545">
        <w:rPr>
          <w:rFonts w:ascii="Times New Roman" w:hAnsi="Times New Roman"/>
        </w:rPr>
        <w:t xml:space="preserve"> percent</w:t>
      </w:r>
      <w:r w:rsidRPr="00436B33">
        <w:rPr>
          <w:rFonts w:ascii="Times New Roman" w:hAnsi="Times New Roman"/>
        </w:rPr>
        <w:t xml:space="preserve"> will report using the medication as prescribed “all or almost all the time.” </w:t>
      </w:r>
      <w:r w:rsidRPr="00436B33">
        <w:rPr>
          <w:rFonts w:ascii="Times New Roman" w:hAnsi="Times New Roman"/>
          <w:u w:val="single"/>
        </w:rPr>
        <w:t>5. Reduced HIV transmission b</w:t>
      </w:r>
      <w:r w:rsidRPr="00436B33">
        <w:rPr>
          <w:rFonts w:ascii="Times New Roman" w:hAnsi="Times New Roman"/>
          <w:u w:val="single"/>
        </w:rPr>
        <w:t>e</w:t>
      </w:r>
      <w:r w:rsidRPr="00436B33">
        <w:rPr>
          <w:rFonts w:ascii="Times New Roman" w:hAnsi="Times New Roman"/>
          <w:u w:val="single"/>
        </w:rPr>
        <w:t>havior</w:t>
      </w:r>
      <w:r w:rsidRPr="00436B33">
        <w:rPr>
          <w:rFonts w:ascii="Times New Roman" w:hAnsi="Times New Roman"/>
        </w:rPr>
        <w:t>. Of those reporting needle sharing or serodiscordant unprotected sex, at least 50</w:t>
      </w:r>
      <w:r w:rsidR="006B7545">
        <w:rPr>
          <w:rFonts w:ascii="Times New Roman" w:hAnsi="Times New Roman"/>
        </w:rPr>
        <w:t xml:space="preserve"> percent</w:t>
      </w:r>
      <w:r w:rsidRPr="00436B33">
        <w:rPr>
          <w:rFonts w:ascii="Times New Roman" w:hAnsi="Times New Roman"/>
        </w:rPr>
        <w:t xml:space="preserve"> will report redu</w:t>
      </w:r>
      <w:r w:rsidRPr="00436B33">
        <w:rPr>
          <w:rFonts w:ascii="Times New Roman" w:hAnsi="Times New Roman"/>
        </w:rPr>
        <w:t>c</w:t>
      </w:r>
      <w:r w:rsidRPr="00436B33">
        <w:rPr>
          <w:rFonts w:ascii="Times New Roman" w:hAnsi="Times New Roman"/>
        </w:rPr>
        <w:t>tion.</w:t>
      </w:r>
      <w:r w:rsidRPr="00724E87">
        <w:rPr>
          <w:rFonts w:ascii="Times New Roman" w:hAnsi="Times New Roman"/>
          <w:b/>
        </w:rPr>
        <w:t xml:space="preserve"> </w:t>
      </w:r>
      <w:r w:rsidRPr="00436B33">
        <w:rPr>
          <w:rFonts w:ascii="Times New Roman" w:hAnsi="Times New Roman"/>
          <w:u w:val="single"/>
        </w:rPr>
        <w:t>6. Increased self-sufficiency</w:t>
      </w:r>
      <w:r w:rsidRPr="00436B33">
        <w:rPr>
          <w:rFonts w:ascii="Times New Roman" w:hAnsi="Times New Roman"/>
        </w:rPr>
        <w:t xml:space="preserve"> including employment, legal income; at least </w:t>
      </w:r>
      <w:r w:rsidRPr="00436B33">
        <w:rPr>
          <w:rFonts w:ascii="Times New Roman" w:hAnsi="Times New Roman"/>
        </w:rPr>
        <w:lastRenderedPageBreak/>
        <w:t>50</w:t>
      </w:r>
      <w:r w:rsidR="006B7545">
        <w:rPr>
          <w:rFonts w:ascii="Times New Roman" w:hAnsi="Times New Roman"/>
        </w:rPr>
        <w:t xml:space="preserve"> percent</w:t>
      </w:r>
      <w:r w:rsidRPr="00436B33">
        <w:rPr>
          <w:rFonts w:ascii="Times New Roman" w:hAnsi="Times New Roman"/>
        </w:rPr>
        <w:t xml:space="preserve"> to report improvement in employment or income. </w:t>
      </w:r>
      <w:r w:rsidRPr="00436B33">
        <w:rPr>
          <w:rFonts w:ascii="Times New Roman" w:hAnsi="Times New Roman"/>
          <w:u w:val="single"/>
        </w:rPr>
        <w:t>7. Improved social support and functioning</w:t>
      </w:r>
      <w:r w:rsidRPr="00436B33">
        <w:rPr>
          <w:rFonts w:ascii="Times New Roman" w:hAnsi="Times New Roman"/>
        </w:rPr>
        <w:t>, i</w:t>
      </w:r>
      <w:r w:rsidRPr="00436B33">
        <w:rPr>
          <w:rFonts w:ascii="Times New Roman" w:hAnsi="Times New Roman"/>
        </w:rPr>
        <w:t>n</w:t>
      </w:r>
      <w:r w:rsidRPr="00436B33">
        <w:rPr>
          <w:rFonts w:ascii="Times New Roman" w:hAnsi="Times New Roman"/>
        </w:rPr>
        <w:t>cluding housing status and social connectedness. At least 60</w:t>
      </w:r>
      <w:r w:rsidR="006B7545">
        <w:rPr>
          <w:rFonts w:ascii="Times New Roman" w:hAnsi="Times New Roman"/>
        </w:rPr>
        <w:t xml:space="preserve"> percent</w:t>
      </w:r>
      <w:r w:rsidRPr="00436B33">
        <w:rPr>
          <w:rFonts w:ascii="Times New Roman" w:hAnsi="Times New Roman"/>
        </w:rPr>
        <w:t xml:space="preserve"> w</w:t>
      </w:r>
      <w:r w:rsidRPr="00724E87">
        <w:rPr>
          <w:rFonts w:ascii="Times New Roman" w:hAnsi="Times New Roman"/>
        </w:rPr>
        <w:t xml:space="preserve">ith </w:t>
      </w:r>
      <w:r w:rsidRPr="00436B33">
        <w:rPr>
          <w:rFonts w:ascii="Times New Roman" w:hAnsi="Times New Roman"/>
        </w:rPr>
        <w:t>su</w:t>
      </w:r>
      <w:r w:rsidRPr="00436B33">
        <w:rPr>
          <w:rFonts w:ascii="Times New Roman" w:hAnsi="Times New Roman"/>
        </w:rPr>
        <w:t>b</w:t>
      </w:r>
      <w:r w:rsidRPr="00436B33">
        <w:rPr>
          <w:rFonts w:ascii="Times New Roman" w:hAnsi="Times New Roman"/>
        </w:rPr>
        <w:t>standard housing will show i</w:t>
      </w:r>
      <w:r w:rsidRPr="00436B33">
        <w:rPr>
          <w:rFonts w:ascii="Times New Roman" w:hAnsi="Times New Roman"/>
        </w:rPr>
        <w:t>m</w:t>
      </w:r>
      <w:r w:rsidRPr="00436B33">
        <w:rPr>
          <w:rFonts w:ascii="Times New Roman" w:hAnsi="Times New Roman"/>
        </w:rPr>
        <w:t xml:space="preserve">provement in housing status; </w:t>
      </w:r>
      <w:r w:rsidRPr="00724E87">
        <w:rPr>
          <w:rFonts w:ascii="Times New Roman" w:hAnsi="Times New Roman"/>
        </w:rPr>
        <w:t>percent</w:t>
      </w:r>
      <w:r w:rsidRPr="00436B33">
        <w:rPr>
          <w:rFonts w:ascii="Times New Roman" w:hAnsi="Times New Roman"/>
        </w:rPr>
        <w:t xml:space="preserve"> of clients in GPRA report scored as not “socially co</w:t>
      </w:r>
      <w:r w:rsidRPr="00436B33">
        <w:rPr>
          <w:rFonts w:ascii="Times New Roman" w:hAnsi="Times New Roman"/>
        </w:rPr>
        <w:t>n</w:t>
      </w:r>
      <w:r w:rsidRPr="00436B33">
        <w:rPr>
          <w:rFonts w:ascii="Times New Roman" w:hAnsi="Times New Roman"/>
        </w:rPr>
        <w:t>nected” to decline by 50</w:t>
      </w:r>
      <w:r w:rsidR="006B7545">
        <w:rPr>
          <w:rFonts w:ascii="Times New Roman" w:hAnsi="Times New Roman"/>
        </w:rPr>
        <w:t xml:space="preserve"> percent</w:t>
      </w:r>
      <w:r w:rsidRPr="00436B33">
        <w:rPr>
          <w:rFonts w:ascii="Times New Roman" w:hAnsi="Times New Roman"/>
        </w:rPr>
        <w:t xml:space="preserve">. See also </w:t>
      </w:r>
      <w:r w:rsidRPr="00436B33">
        <w:rPr>
          <w:rFonts w:ascii="Times New Roman" w:hAnsi="Times New Roman"/>
          <w:i/>
        </w:rPr>
        <w:t>Outcome Obje</w:t>
      </w:r>
      <w:r w:rsidRPr="00436B33">
        <w:rPr>
          <w:rFonts w:ascii="Times New Roman" w:hAnsi="Times New Roman"/>
          <w:i/>
        </w:rPr>
        <w:t>c</w:t>
      </w:r>
      <w:r w:rsidRPr="00436B33">
        <w:rPr>
          <w:rFonts w:ascii="Times New Roman" w:hAnsi="Times New Roman"/>
          <w:i/>
        </w:rPr>
        <w:t>tive</w:t>
      </w:r>
      <w:r w:rsidRPr="00436B33">
        <w:rPr>
          <w:rFonts w:ascii="Times New Roman" w:hAnsi="Times New Roman"/>
        </w:rPr>
        <w:t>s, T</w:t>
      </w:r>
      <w:r w:rsidRPr="00436B33">
        <w:rPr>
          <w:rFonts w:ascii="Times New Roman" w:hAnsi="Times New Roman"/>
        </w:rPr>
        <w:t>a</w:t>
      </w:r>
      <w:r w:rsidRPr="00436B33">
        <w:rPr>
          <w:rFonts w:ascii="Times New Roman" w:hAnsi="Times New Roman"/>
        </w:rPr>
        <w:t xml:space="preserve">ble </w:t>
      </w:r>
      <w:r w:rsidRPr="00724E87">
        <w:rPr>
          <w:rFonts w:ascii="Times New Roman" w:hAnsi="Times New Roman"/>
        </w:rPr>
        <w:t>6</w:t>
      </w:r>
      <w:r w:rsidRPr="00436B33">
        <w:rPr>
          <w:rFonts w:ascii="Times New Roman" w:hAnsi="Times New Roman"/>
        </w:rPr>
        <w:t xml:space="preserve">, </w:t>
      </w:r>
      <w:r w:rsidRPr="00724E87">
        <w:rPr>
          <w:rFonts w:ascii="Times New Roman" w:hAnsi="Times New Roman"/>
        </w:rPr>
        <w:t>page 10</w:t>
      </w:r>
      <w:r w:rsidRPr="00436B33">
        <w:rPr>
          <w:rFonts w:ascii="Times New Roman" w:hAnsi="Times New Roman"/>
        </w:rPr>
        <w:t>.</w:t>
      </w:r>
    </w:p>
    <w:p w:rsidR="00C5572C" w:rsidRPr="00724E87" w:rsidRDefault="00C5572C">
      <w:pPr>
        <w:pStyle w:val="Level1"/>
        <w:ind w:left="0"/>
        <w:rPr>
          <w:b/>
          <w:i/>
          <w:sz w:val="24"/>
          <w:u w:val="single"/>
        </w:rPr>
      </w:pPr>
    </w:p>
    <w:p w:rsidR="00C5572C" w:rsidRPr="00514E3F" w:rsidRDefault="00C5572C" w:rsidP="00C5572C">
      <w:pPr>
        <w:pStyle w:val="Level1"/>
        <w:ind w:left="0"/>
        <w:outlineLvl w:val="0"/>
        <w:rPr>
          <w:b/>
          <w:sz w:val="24"/>
        </w:rPr>
      </w:pPr>
      <w:r w:rsidRPr="00603219">
        <w:rPr>
          <w:b/>
          <w:sz w:val="24"/>
        </w:rPr>
        <w:t>Identification, Recruitment, and Retention of Target</w:t>
      </w:r>
      <w:r w:rsidRPr="00514E3F">
        <w:rPr>
          <w:b/>
          <w:sz w:val="24"/>
        </w:rPr>
        <w:t xml:space="preserve"> Population</w:t>
      </w:r>
    </w:p>
    <w:p w:rsidR="00C5572C" w:rsidRPr="00514E3F" w:rsidRDefault="00C5572C">
      <w:pPr>
        <w:pStyle w:val="Level1"/>
        <w:ind w:left="0"/>
        <w:rPr>
          <w:sz w:val="24"/>
        </w:rPr>
      </w:pPr>
      <w:r w:rsidRPr="00514E3F">
        <w:rPr>
          <w:sz w:val="24"/>
        </w:rPr>
        <w:t xml:space="preserve"> </w:t>
      </w:r>
    </w:p>
    <w:p w:rsidR="00C5572C" w:rsidRPr="00724E87" w:rsidRDefault="00C5572C" w:rsidP="00436B33">
      <w:pPr>
        <w:pStyle w:val="Level1"/>
        <w:spacing w:after="80"/>
        <w:ind w:left="0" w:firstLine="360"/>
        <w:rPr>
          <w:sz w:val="24"/>
        </w:rPr>
      </w:pPr>
      <w:r w:rsidRPr="00514E3F">
        <w:rPr>
          <w:sz w:val="24"/>
        </w:rPr>
        <w:t xml:space="preserve">The </w:t>
      </w:r>
      <w:r w:rsidRPr="00514E3F">
        <w:rPr>
          <w:b/>
          <w:sz w:val="24"/>
        </w:rPr>
        <w:t>initial identification and recruitment</w:t>
      </w:r>
      <w:r w:rsidRPr="00514E3F">
        <w:rPr>
          <w:sz w:val="24"/>
        </w:rPr>
        <w:t xml:space="preserve"> of the target population will be performed by our primary referral agencies (see Table 4, page </w:t>
      </w:r>
      <w:r w:rsidRPr="00724E87" w:rsidDel="00FE6DD0">
        <w:rPr>
          <w:sz w:val="24"/>
        </w:rPr>
        <w:t>9</w:t>
      </w:r>
      <w:r w:rsidRPr="00724E87">
        <w:rPr>
          <w:sz w:val="24"/>
        </w:rPr>
        <w:t xml:space="preserve"> </w:t>
      </w:r>
      <w:r w:rsidRPr="00603219">
        <w:rPr>
          <w:sz w:val="24"/>
        </w:rPr>
        <w:t xml:space="preserve">and Figure 4, page </w:t>
      </w:r>
      <w:r w:rsidRPr="00724E87">
        <w:rPr>
          <w:sz w:val="24"/>
        </w:rPr>
        <w:t>12), who serve the cl</w:t>
      </w:r>
      <w:r w:rsidRPr="00724E87">
        <w:rPr>
          <w:sz w:val="24"/>
        </w:rPr>
        <w:t>i</w:t>
      </w:r>
      <w:r w:rsidRPr="00724E87">
        <w:rPr>
          <w:sz w:val="24"/>
        </w:rPr>
        <w:t>ents as primary medical caregivers or in related capacities, an</w:t>
      </w:r>
      <w:r w:rsidRPr="00603219">
        <w:rPr>
          <w:sz w:val="24"/>
        </w:rPr>
        <w:t xml:space="preserve">d who are funded and qualified to initially assess clients for </w:t>
      </w:r>
      <w:r w:rsidR="00421C11">
        <w:rPr>
          <w:sz w:val="24"/>
        </w:rPr>
        <w:t>substance-abuse</w:t>
      </w:r>
      <w:r w:rsidRPr="00603219">
        <w:rPr>
          <w:sz w:val="24"/>
        </w:rPr>
        <w:t xml:space="preserve"> disorders. The initial identification and r</w:t>
      </w:r>
      <w:r w:rsidRPr="00603219">
        <w:rPr>
          <w:sz w:val="24"/>
        </w:rPr>
        <w:t>e</w:t>
      </w:r>
      <w:r w:rsidRPr="00603219">
        <w:rPr>
          <w:sz w:val="24"/>
        </w:rPr>
        <w:t>cruitment may be conducted by physicians, or by other staff. For example, the Men of Color Program is staff</w:t>
      </w:r>
      <w:r w:rsidRPr="00724E87">
        <w:rPr>
          <w:sz w:val="24"/>
        </w:rPr>
        <w:t xml:space="preserve">ed by physicians but also </w:t>
      </w:r>
      <w:r w:rsidRPr="00603219">
        <w:rPr>
          <w:sz w:val="24"/>
        </w:rPr>
        <w:t>includes Peer Advocates and Social Workers, who interact fr</w:t>
      </w:r>
      <w:r w:rsidRPr="00436B33">
        <w:rPr>
          <w:sz w:val="24"/>
        </w:rPr>
        <w:t>e</w:t>
      </w:r>
      <w:r w:rsidRPr="00724E87">
        <w:rPr>
          <w:sz w:val="24"/>
        </w:rPr>
        <w:t xml:space="preserve">quently with patients; all can identify and begin recruiting clients. The Women’s CoE has physicians, and also Positive </w:t>
      </w:r>
      <w:r w:rsidRPr="00603219">
        <w:rPr>
          <w:sz w:val="24"/>
          <w:u w:val="single"/>
        </w:rPr>
        <w:t>S</w:t>
      </w:r>
      <w:r w:rsidRPr="00514E3F">
        <w:rPr>
          <w:sz w:val="24"/>
        </w:rPr>
        <w:t>exual</w:t>
      </w:r>
      <w:r w:rsidRPr="00724E87">
        <w:rPr>
          <w:sz w:val="24"/>
        </w:rPr>
        <w:t xml:space="preserve"> and </w:t>
      </w:r>
      <w:r w:rsidRPr="00603219">
        <w:rPr>
          <w:sz w:val="24"/>
          <w:u w:val="single"/>
        </w:rPr>
        <w:t>H</w:t>
      </w:r>
      <w:r w:rsidRPr="00514E3F">
        <w:rPr>
          <w:sz w:val="24"/>
        </w:rPr>
        <w:t xml:space="preserve">ealth </w:t>
      </w:r>
      <w:r w:rsidRPr="00514E3F">
        <w:rPr>
          <w:sz w:val="24"/>
          <w:u w:val="single"/>
        </w:rPr>
        <w:t>E</w:t>
      </w:r>
      <w:r w:rsidRPr="00724E87">
        <w:rPr>
          <w:sz w:val="24"/>
        </w:rPr>
        <w:t xml:space="preserve">mpowerment </w:t>
      </w:r>
      <w:r w:rsidRPr="00603219">
        <w:rPr>
          <w:sz w:val="24"/>
        </w:rPr>
        <w:t>workers (called “P</w:t>
      </w:r>
      <w:r w:rsidRPr="00514E3F">
        <w:rPr>
          <w:sz w:val="24"/>
        </w:rPr>
        <w:t>ositive SHE” workers), who adv</w:t>
      </w:r>
      <w:r w:rsidRPr="00436B33">
        <w:rPr>
          <w:sz w:val="24"/>
        </w:rPr>
        <w:t>o</w:t>
      </w:r>
      <w:r w:rsidRPr="00724E87">
        <w:rPr>
          <w:sz w:val="24"/>
        </w:rPr>
        <w:t>cate for the client and provide emotional support, while the CoE housing component, Rita de Cascia, is staff with case managers who can refer clients to the program; the Clinica Esperanza, in add</w:t>
      </w:r>
      <w:r w:rsidRPr="00724E87">
        <w:rPr>
          <w:sz w:val="24"/>
        </w:rPr>
        <w:t>i</w:t>
      </w:r>
      <w:r w:rsidRPr="00724E87">
        <w:rPr>
          <w:sz w:val="24"/>
        </w:rPr>
        <w:t>tion to physicians, has Health Educa</w:t>
      </w:r>
      <w:r w:rsidRPr="00603219">
        <w:rPr>
          <w:sz w:val="24"/>
        </w:rPr>
        <w:t xml:space="preserve">tors who </w:t>
      </w:r>
      <w:r w:rsidRPr="00724E87">
        <w:rPr>
          <w:sz w:val="24"/>
        </w:rPr>
        <w:t>work closely with clients</w:t>
      </w:r>
      <w:r w:rsidRPr="00724E87">
        <w:rPr>
          <w:b/>
          <w:sz w:val="24"/>
        </w:rPr>
        <w:t xml:space="preserve">. </w:t>
      </w:r>
      <w:r w:rsidRPr="00514E3F">
        <w:rPr>
          <w:sz w:val="24"/>
        </w:rPr>
        <w:t>Referring agency staff will be oriented and a</w:t>
      </w:r>
      <w:r w:rsidRPr="00436B33">
        <w:rPr>
          <w:sz w:val="24"/>
        </w:rPr>
        <w:t>d</w:t>
      </w:r>
      <w:r w:rsidRPr="00603219">
        <w:rPr>
          <w:sz w:val="24"/>
        </w:rPr>
        <w:t>vised, as nece</w:t>
      </w:r>
      <w:r w:rsidRPr="00436B33">
        <w:rPr>
          <w:sz w:val="24"/>
        </w:rPr>
        <w:t>s</w:t>
      </w:r>
      <w:r w:rsidRPr="00724E87">
        <w:rPr>
          <w:sz w:val="24"/>
        </w:rPr>
        <w:t>sary, as to how to conduct identification and referral. (In general, the medical and other staff of these agencies</w:t>
      </w:r>
      <w:r w:rsidR="00FA6CB1">
        <w:rPr>
          <w:sz w:val="24"/>
        </w:rPr>
        <w:t xml:space="preserve"> </w:t>
      </w:r>
      <w:r w:rsidRPr="00724E87">
        <w:rPr>
          <w:sz w:val="24"/>
        </w:rPr>
        <w:t>—</w:t>
      </w:r>
      <w:r w:rsidR="00FA6CB1">
        <w:rPr>
          <w:sz w:val="24"/>
        </w:rPr>
        <w:t xml:space="preserve"> </w:t>
      </w:r>
      <w:r w:rsidRPr="00724E87">
        <w:rPr>
          <w:sz w:val="24"/>
        </w:rPr>
        <w:t>whom we know from regularly working together</w:t>
      </w:r>
      <w:r w:rsidR="00FA6CB1">
        <w:rPr>
          <w:sz w:val="24"/>
        </w:rPr>
        <w:t xml:space="preserve"> </w:t>
      </w:r>
      <w:r w:rsidRPr="00724E87">
        <w:rPr>
          <w:sz w:val="24"/>
        </w:rPr>
        <w:t>—</w:t>
      </w:r>
      <w:r w:rsidR="00FA6CB1">
        <w:rPr>
          <w:sz w:val="24"/>
        </w:rPr>
        <w:t xml:space="preserve"> </w:t>
      </w:r>
      <w:r w:rsidRPr="00724E87">
        <w:rPr>
          <w:sz w:val="24"/>
        </w:rPr>
        <w:t>are experienced, linguistically competent, and well-informed in how to ide</w:t>
      </w:r>
      <w:r w:rsidRPr="00436B33">
        <w:rPr>
          <w:sz w:val="24"/>
        </w:rPr>
        <w:t>n</w:t>
      </w:r>
      <w:r w:rsidRPr="00724E87">
        <w:rPr>
          <w:sz w:val="24"/>
        </w:rPr>
        <w:t>tify and r</w:t>
      </w:r>
      <w:r w:rsidRPr="00436B33">
        <w:rPr>
          <w:sz w:val="24"/>
        </w:rPr>
        <w:t>e</w:t>
      </w:r>
      <w:r w:rsidRPr="00724E87">
        <w:rPr>
          <w:sz w:val="24"/>
        </w:rPr>
        <w:t xml:space="preserve">fer people with </w:t>
      </w:r>
      <w:r w:rsidR="00421C11">
        <w:rPr>
          <w:sz w:val="24"/>
        </w:rPr>
        <w:t>substance-abuse</w:t>
      </w:r>
      <w:r w:rsidRPr="00724E87">
        <w:rPr>
          <w:sz w:val="24"/>
        </w:rPr>
        <w:t xml:space="preserve"> problems. The problem has not been the ability to r</w:t>
      </w:r>
      <w:r w:rsidRPr="00436B33">
        <w:rPr>
          <w:sz w:val="24"/>
        </w:rPr>
        <w:t>e</w:t>
      </w:r>
      <w:r w:rsidRPr="00724E87">
        <w:rPr>
          <w:sz w:val="24"/>
        </w:rPr>
        <w:t>fer, but having r</w:t>
      </w:r>
      <w:r w:rsidRPr="00436B33">
        <w:rPr>
          <w:sz w:val="24"/>
        </w:rPr>
        <w:t>e</w:t>
      </w:r>
      <w:r w:rsidRPr="00724E87">
        <w:rPr>
          <w:sz w:val="24"/>
        </w:rPr>
        <w:t>sources to r</w:t>
      </w:r>
      <w:r w:rsidRPr="00724E87">
        <w:rPr>
          <w:sz w:val="24"/>
        </w:rPr>
        <w:t>e</w:t>
      </w:r>
      <w:r w:rsidRPr="00724E87">
        <w:rPr>
          <w:sz w:val="24"/>
        </w:rPr>
        <w:t>fer to.)</w:t>
      </w:r>
    </w:p>
    <w:p w:rsidR="00C5572C" w:rsidRPr="00724E87" w:rsidRDefault="00FA6CB1" w:rsidP="00436B33">
      <w:pPr>
        <w:pStyle w:val="Level1"/>
        <w:spacing w:after="80"/>
        <w:ind w:left="0" w:firstLine="360"/>
        <w:rPr>
          <w:sz w:val="24"/>
        </w:rPr>
      </w:pPr>
      <w:r>
        <w:rPr>
          <w:sz w:val="24"/>
        </w:rPr>
        <w:t>When</w:t>
      </w:r>
      <w:r w:rsidR="00C5572C" w:rsidRPr="00603219">
        <w:rPr>
          <w:sz w:val="24"/>
        </w:rPr>
        <w:t xml:space="preserve"> t</w:t>
      </w:r>
      <w:r w:rsidR="00C5572C" w:rsidRPr="00514E3F">
        <w:rPr>
          <w:sz w:val="24"/>
        </w:rPr>
        <w:t>he potential clients are identified by the referring agency, they will either be instruc</w:t>
      </w:r>
      <w:r w:rsidR="00C5572C" w:rsidRPr="00514E3F">
        <w:rPr>
          <w:sz w:val="24"/>
        </w:rPr>
        <w:t>t</w:t>
      </w:r>
      <w:r w:rsidR="00C5572C" w:rsidRPr="00514E3F">
        <w:rPr>
          <w:sz w:val="24"/>
        </w:rPr>
        <w:t>ed to contact ASAP Plus on their own, or if judged not likely to follow through, they will be i</w:t>
      </w:r>
      <w:r w:rsidR="00C5572C" w:rsidRPr="00514E3F">
        <w:rPr>
          <w:sz w:val="24"/>
        </w:rPr>
        <w:t>n</w:t>
      </w:r>
      <w:r w:rsidR="00C5572C" w:rsidRPr="00514E3F">
        <w:rPr>
          <w:sz w:val="24"/>
        </w:rPr>
        <w:t>tr</w:t>
      </w:r>
      <w:r w:rsidR="00C5572C" w:rsidRPr="00436B33">
        <w:rPr>
          <w:sz w:val="24"/>
        </w:rPr>
        <w:t>o</w:t>
      </w:r>
      <w:r w:rsidR="00C5572C" w:rsidRPr="00724E87">
        <w:rPr>
          <w:sz w:val="24"/>
        </w:rPr>
        <w:t>duced to ASAP Plus at the clinic or other program site. ASAP Plus staff wil</w:t>
      </w:r>
      <w:r w:rsidR="00C5572C" w:rsidRPr="00603219">
        <w:rPr>
          <w:sz w:val="24"/>
        </w:rPr>
        <w:t>l regularly visit refe</w:t>
      </w:r>
      <w:r w:rsidR="00C5572C" w:rsidRPr="00436B33">
        <w:rPr>
          <w:sz w:val="24"/>
        </w:rPr>
        <w:t>r</w:t>
      </w:r>
      <w:r w:rsidR="00C5572C" w:rsidRPr="00724E87">
        <w:rPr>
          <w:sz w:val="24"/>
        </w:rPr>
        <w:t>ral agency sites for this purpose, and to case-conference with referring agency staff.</w:t>
      </w:r>
    </w:p>
    <w:p w:rsidR="00C5572C" w:rsidRPr="00514E3F" w:rsidRDefault="00C5572C" w:rsidP="00436B33">
      <w:pPr>
        <w:pStyle w:val="Level1"/>
        <w:spacing w:after="80"/>
        <w:ind w:left="0" w:firstLine="360"/>
        <w:rPr>
          <w:sz w:val="24"/>
        </w:rPr>
      </w:pPr>
      <w:r w:rsidRPr="00603219">
        <w:rPr>
          <w:sz w:val="24"/>
        </w:rPr>
        <w:t>In the initial meeting with clients, the ASAP Plus counselors will use Motivational Intervie</w:t>
      </w:r>
      <w:r w:rsidRPr="00436B33">
        <w:rPr>
          <w:sz w:val="24"/>
        </w:rPr>
        <w:t>w</w:t>
      </w:r>
      <w:r w:rsidRPr="00724E87">
        <w:rPr>
          <w:sz w:val="24"/>
        </w:rPr>
        <w:t>ing techniques to build a helping relationship with c</w:t>
      </w:r>
      <w:r w:rsidRPr="00603219">
        <w:rPr>
          <w:sz w:val="24"/>
        </w:rPr>
        <w:t>lients, determine the client</w:t>
      </w:r>
      <w:r w:rsidRPr="00724E87">
        <w:rPr>
          <w:sz w:val="24"/>
        </w:rPr>
        <w:t>’s immediate goals and interests, and connect the client’s goals and interests to participation in the project. The counselor will also gently probe for information related to initial screening for eligibility to the program. On</w:t>
      </w:r>
      <w:r w:rsidRPr="00603219">
        <w:rPr>
          <w:sz w:val="24"/>
        </w:rPr>
        <w:t>ce the potential client is determined to be possibly eligible and has agreed to initial assessment, the next step will be a first appointment at the AHP Service Center, where the client will receive further counseling and assessment, and be accepted</w:t>
      </w:r>
      <w:r w:rsidRPr="00514E3F">
        <w:rPr>
          <w:sz w:val="24"/>
        </w:rPr>
        <w:t xml:space="preserve"> into the program if eligible (i.e., have a </w:t>
      </w:r>
      <w:r w:rsidR="00421C11">
        <w:rPr>
          <w:sz w:val="24"/>
        </w:rPr>
        <w:t>substance-abuse</w:t>
      </w:r>
      <w:r w:rsidRPr="00514E3F">
        <w:rPr>
          <w:sz w:val="24"/>
        </w:rPr>
        <w:t xml:space="preserve"> disorder and be HIV positive or the partner of an HIV positive person).</w:t>
      </w:r>
    </w:p>
    <w:p w:rsidR="00C5572C" w:rsidRPr="00603219" w:rsidRDefault="00C5572C" w:rsidP="00436B33">
      <w:pPr>
        <w:pStyle w:val="Level1"/>
        <w:spacing w:after="80"/>
        <w:ind w:left="0" w:firstLine="360"/>
        <w:rPr>
          <w:b/>
          <w:sz w:val="24"/>
        </w:rPr>
      </w:pPr>
      <w:r w:rsidRPr="00514E3F">
        <w:rPr>
          <w:b/>
          <w:sz w:val="24"/>
        </w:rPr>
        <w:t>Retention</w:t>
      </w:r>
      <w:r w:rsidRPr="00514E3F">
        <w:rPr>
          <w:sz w:val="24"/>
        </w:rPr>
        <w:t xml:space="preserve"> of the target population will be addressed through Motiv</w:t>
      </w:r>
      <w:r w:rsidRPr="00514E3F" w:rsidDel="00724E87">
        <w:rPr>
          <w:sz w:val="24"/>
        </w:rPr>
        <w:t>a</w:t>
      </w:r>
      <w:r w:rsidRPr="00514E3F">
        <w:rPr>
          <w:sz w:val="24"/>
        </w:rPr>
        <w:t xml:space="preserve">tional Interviewing, which has been shown effective for this purpose. </w:t>
      </w:r>
      <w:r w:rsidRPr="00724E87">
        <w:rPr>
          <w:sz w:val="24"/>
        </w:rPr>
        <w:t>The referring agencies will also help us track clients, subject to informed consent. A Client Locator Form, completed in the in</w:t>
      </w:r>
      <w:r w:rsidRPr="00514E3F">
        <w:rPr>
          <w:sz w:val="24"/>
        </w:rPr>
        <w:t>i</w:t>
      </w:r>
      <w:r w:rsidRPr="00514E3F">
        <w:rPr>
          <w:sz w:val="24"/>
        </w:rPr>
        <w:t>tial interview, will assist in the mechanics of locating clients when necessary. Retention for evalu</w:t>
      </w:r>
      <w:r w:rsidRPr="00436B33">
        <w:rPr>
          <w:sz w:val="24"/>
        </w:rPr>
        <w:t>a</w:t>
      </w:r>
      <w:r w:rsidRPr="00724E87">
        <w:rPr>
          <w:sz w:val="24"/>
        </w:rPr>
        <w:t>tion purposes will</w:t>
      </w:r>
      <w:r w:rsidRPr="00603219">
        <w:rPr>
          <w:sz w:val="24"/>
        </w:rPr>
        <w:t xml:space="preserve"> be facilitated by this locator form, and by $20 grocery certificates given at the time clients complete the follow-up </w:t>
      </w:r>
      <w:r w:rsidRPr="00724E87">
        <w:rPr>
          <w:sz w:val="24"/>
        </w:rPr>
        <w:t>and discharge GPRAs.</w:t>
      </w:r>
    </w:p>
    <w:p w:rsidR="00C5572C" w:rsidRPr="00603219" w:rsidRDefault="00C5572C">
      <w:pPr>
        <w:pStyle w:val="Level1"/>
        <w:ind w:left="0" w:firstLine="360"/>
        <w:rPr>
          <w:sz w:val="24"/>
        </w:rPr>
      </w:pPr>
      <w:r w:rsidRPr="00603219">
        <w:rPr>
          <w:b/>
          <w:sz w:val="24"/>
        </w:rPr>
        <w:t xml:space="preserve">Language. </w:t>
      </w:r>
      <w:r w:rsidRPr="00514E3F">
        <w:rPr>
          <w:sz w:val="24"/>
        </w:rPr>
        <w:t>The great majority of the target population speak English, but some of the Lat</w:t>
      </w:r>
      <w:r w:rsidRPr="00514E3F">
        <w:rPr>
          <w:sz w:val="24"/>
        </w:rPr>
        <w:t>i</w:t>
      </w:r>
      <w:r w:rsidRPr="00724E87">
        <w:rPr>
          <w:sz w:val="24"/>
        </w:rPr>
        <w:t>nos will be most comfortabl</w:t>
      </w:r>
      <w:r w:rsidRPr="00603219">
        <w:rPr>
          <w:sz w:val="24"/>
        </w:rPr>
        <w:t>e speaking in Spanish, and some of their family members may only speak Spanish.</w:t>
      </w:r>
    </w:p>
    <w:p w:rsidR="00C5572C" w:rsidRPr="00514E3F" w:rsidRDefault="00C5572C">
      <w:pPr>
        <w:pStyle w:val="Level1"/>
        <w:ind w:left="0" w:firstLine="360"/>
        <w:rPr>
          <w:b/>
          <w:sz w:val="24"/>
        </w:rPr>
      </w:pPr>
    </w:p>
    <w:p w:rsidR="00C5572C" w:rsidRPr="00436B33" w:rsidRDefault="00C5572C" w:rsidP="00C5572C">
      <w:pPr>
        <w:keepNext/>
        <w:outlineLvl w:val="0"/>
        <w:rPr>
          <w:rFonts w:ascii="Times New Roman" w:hAnsi="Times New Roman"/>
          <w:b/>
        </w:rPr>
      </w:pPr>
      <w:r w:rsidRPr="00436B33">
        <w:rPr>
          <w:rFonts w:ascii="Times New Roman" w:hAnsi="Times New Roman"/>
          <w:b/>
        </w:rPr>
        <w:t xml:space="preserve">Beliefs, Norms, Values; Socioeconomic Factors </w:t>
      </w:r>
    </w:p>
    <w:p w:rsidR="00C5572C" w:rsidRPr="00436B33" w:rsidRDefault="00C5572C">
      <w:pPr>
        <w:keepNext/>
        <w:rPr>
          <w:rFonts w:ascii="Times New Roman" w:hAnsi="Times New Roman"/>
          <w:b/>
        </w:rPr>
      </w:pPr>
    </w:p>
    <w:p w:rsidR="00C5572C" w:rsidRPr="00436B33" w:rsidRDefault="00C5572C" w:rsidP="00436B33">
      <w:pPr>
        <w:spacing w:after="80"/>
        <w:ind w:firstLine="360"/>
        <w:rPr>
          <w:rFonts w:ascii="Times New Roman" w:hAnsi="Times New Roman"/>
          <w:b/>
        </w:rPr>
      </w:pPr>
      <w:r w:rsidRPr="00436B33">
        <w:rPr>
          <w:rFonts w:ascii="Times New Roman" w:hAnsi="Times New Roman"/>
          <w:b/>
        </w:rPr>
        <w:t xml:space="preserve">Lower incomes. </w:t>
      </w:r>
      <w:r w:rsidRPr="00436B33">
        <w:rPr>
          <w:rFonts w:ascii="Times New Roman" w:hAnsi="Times New Roman"/>
        </w:rPr>
        <w:t xml:space="preserve">Almost without exception, the HIV-positive people of color coming for </w:t>
      </w:r>
      <w:r w:rsidR="00421C11">
        <w:rPr>
          <w:rFonts w:ascii="Times New Roman" w:hAnsi="Times New Roman"/>
        </w:rPr>
        <w:t>substance-abuse</w:t>
      </w:r>
      <w:r w:rsidRPr="00436B33">
        <w:rPr>
          <w:rFonts w:ascii="Times New Roman" w:hAnsi="Times New Roman"/>
        </w:rPr>
        <w:t xml:space="preserve"> treatment to publicly</w:t>
      </w:r>
      <w:r w:rsidR="00421C11">
        <w:rPr>
          <w:rFonts w:ascii="Times New Roman" w:hAnsi="Times New Roman"/>
        </w:rPr>
        <w:t xml:space="preserve"> </w:t>
      </w:r>
      <w:r w:rsidRPr="00436B33">
        <w:rPr>
          <w:rFonts w:ascii="Times New Roman" w:hAnsi="Times New Roman"/>
        </w:rPr>
        <w:t>funded programs have low incomes. This creates issues in terms of transportation, often, in scheduling treatment. A frequent issue is that poverty, co</w:t>
      </w:r>
      <w:r w:rsidRPr="00436B33">
        <w:rPr>
          <w:rFonts w:ascii="Times New Roman" w:hAnsi="Times New Roman"/>
        </w:rPr>
        <w:t>m</w:t>
      </w:r>
      <w:r w:rsidRPr="00436B33">
        <w:rPr>
          <w:rFonts w:ascii="Times New Roman" w:hAnsi="Times New Roman"/>
        </w:rPr>
        <w:t>bined with substance abuse, can make people’s lives so chaotic that it becomes very challenging to focus on recovery and health issues.</w:t>
      </w:r>
    </w:p>
    <w:p w:rsidR="00C5572C" w:rsidRPr="00514E3F" w:rsidRDefault="00C5572C" w:rsidP="00436B33">
      <w:pPr>
        <w:spacing w:after="80"/>
        <w:ind w:firstLine="360"/>
        <w:rPr>
          <w:rFonts w:ascii="Times New Roman" w:hAnsi="Times New Roman"/>
        </w:rPr>
      </w:pPr>
      <w:r w:rsidRPr="00436B33">
        <w:rPr>
          <w:rFonts w:ascii="Times New Roman" w:hAnsi="Times New Roman"/>
          <w:b/>
        </w:rPr>
        <w:t xml:space="preserve">Latinos. </w:t>
      </w:r>
      <w:r w:rsidRPr="00724E87">
        <w:rPr>
          <w:rFonts w:ascii="Times New Roman" w:hAnsi="Times New Roman"/>
        </w:rPr>
        <w:t>There is no single, homogeneous Latino culture or set of values. Large-scale survey data (Brodie and Suro, 2002) shows strong attachment to family is evident among most Lat</w:t>
      </w:r>
      <w:r w:rsidRPr="00724E87">
        <w:rPr>
          <w:rFonts w:ascii="Times New Roman" w:hAnsi="Times New Roman"/>
        </w:rPr>
        <w:t>i</w:t>
      </w:r>
      <w:r w:rsidRPr="00724E87">
        <w:rPr>
          <w:rFonts w:ascii="Times New Roman" w:hAnsi="Times New Roman"/>
        </w:rPr>
        <w:t>nos. Immigrants are more conservative than mo</w:t>
      </w:r>
      <w:r w:rsidRPr="00603219">
        <w:rPr>
          <w:rFonts w:ascii="Times New Roman" w:hAnsi="Times New Roman"/>
        </w:rPr>
        <w:t>st non-Hispanic whites on issues of gender, abo</w:t>
      </w:r>
      <w:r w:rsidRPr="00436B33">
        <w:rPr>
          <w:rFonts w:ascii="Times New Roman" w:hAnsi="Times New Roman"/>
        </w:rPr>
        <w:t>r</w:t>
      </w:r>
      <w:r w:rsidRPr="00603219">
        <w:rPr>
          <w:rFonts w:ascii="Times New Roman" w:hAnsi="Times New Roman"/>
        </w:rPr>
        <w:t>tion, and homosexuality, but native-born Latinos, including the children of immigrants, e</w:t>
      </w:r>
      <w:r w:rsidRPr="00436B33">
        <w:rPr>
          <w:rFonts w:ascii="Times New Roman" w:hAnsi="Times New Roman"/>
        </w:rPr>
        <w:t>x</w:t>
      </w:r>
      <w:r w:rsidRPr="00724E87">
        <w:rPr>
          <w:rFonts w:ascii="Times New Roman" w:hAnsi="Times New Roman"/>
        </w:rPr>
        <w:t>press att</w:t>
      </w:r>
      <w:r w:rsidRPr="00436B33">
        <w:rPr>
          <w:rFonts w:ascii="Times New Roman" w:hAnsi="Times New Roman"/>
        </w:rPr>
        <w:t>i</w:t>
      </w:r>
      <w:r w:rsidRPr="00724E87">
        <w:rPr>
          <w:rFonts w:ascii="Times New Roman" w:hAnsi="Times New Roman"/>
        </w:rPr>
        <w:t>tudes within the range of views voiced by non-Hispanics. A recent study found that L</w:t>
      </w:r>
      <w:r w:rsidRPr="00603219">
        <w:rPr>
          <w:rFonts w:ascii="Times New Roman" w:hAnsi="Times New Roman"/>
        </w:rPr>
        <w:t>a</w:t>
      </w:r>
      <w:r w:rsidRPr="00514E3F">
        <w:rPr>
          <w:rFonts w:ascii="Times New Roman" w:hAnsi="Times New Roman"/>
        </w:rPr>
        <w:t>tinos in San Francisco did use primary care, but many underutilized it because it lacked cultural and li</w:t>
      </w:r>
      <w:r w:rsidRPr="00436B33">
        <w:rPr>
          <w:rFonts w:ascii="Times New Roman" w:hAnsi="Times New Roman"/>
        </w:rPr>
        <w:t>n</w:t>
      </w:r>
      <w:r w:rsidRPr="00724E87">
        <w:rPr>
          <w:rFonts w:ascii="Times New Roman" w:hAnsi="Times New Roman"/>
        </w:rPr>
        <w:t>guistic competency (</w:t>
      </w:r>
      <w:r w:rsidRPr="00485B58">
        <w:rPr>
          <w:rFonts w:ascii="Times-Roman" w:hAnsi="Times-Roman"/>
        </w:rPr>
        <w:t>Giovannini, 2000</w:t>
      </w:r>
      <w:r w:rsidRPr="00603219">
        <w:rPr>
          <w:rFonts w:ascii="Times New Roman" w:hAnsi="Times New Roman"/>
        </w:rPr>
        <w:t>). Concern about immigration status can also make people hes</w:t>
      </w:r>
      <w:r w:rsidRPr="00514E3F">
        <w:rPr>
          <w:rFonts w:ascii="Times New Roman" w:hAnsi="Times New Roman"/>
        </w:rPr>
        <w:t>i</w:t>
      </w:r>
      <w:r w:rsidRPr="00514E3F">
        <w:rPr>
          <w:rFonts w:ascii="Times New Roman" w:hAnsi="Times New Roman"/>
        </w:rPr>
        <w:t>tant to try to access care. In terms of behavioral health care, many Latinos</w:t>
      </w:r>
      <w:r w:rsidR="00A60651">
        <w:rPr>
          <w:rFonts w:ascii="Times New Roman" w:hAnsi="Times New Roman"/>
        </w:rPr>
        <w:t xml:space="preserve"> </w:t>
      </w:r>
      <w:r w:rsidRPr="00514E3F">
        <w:rPr>
          <w:rFonts w:ascii="Times New Roman" w:hAnsi="Times New Roman"/>
        </w:rPr>
        <w:t>—</w:t>
      </w:r>
      <w:r w:rsidR="00A60651">
        <w:rPr>
          <w:rFonts w:ascii="Times New Roman" w:hAnsi="Times New Roman"/>
        </w:rPr>
        <w:t xml:space="preserve"> </w:t>
      </w:r>
      <w:r w:rsidRPr="00514E3F">
        <w:rPr>
          <w:rFonts w:ascii="Times New Roman" w:hAnsi="Times New Roman"/>
        </w:rPr>
        <w:t>especially r</w:t>
      </w:r>
      <w:r w:rsidRPr="00514E3F">
        <w:rPr>
          <w:rFonts w:ascii="Times New Roman" w:hAnsi="Times New Roman"/>
        </w:rPr>
        <w:t>e</w:t>
      </w:r>
      <w:r w:rsidRPr="00514E3F">
        <w:rPr>
          <w:rFonts w:ascii="Times New Roman" w:hAnsi="Times New Roman"/>
        </w:rPr>
        <w:t>cent immigrants</w:t>
      </w:r>
      <w:r w:rsidR="00A60651">
        <w:rPr>
          <w:rFonts w:ascii="Times New Roman" w:hAnsi="Times New Roman"/>
        </w:rPr>
        <w:t xml:space="preserve"> </w:t>
      </w:r>
      <w:r w:rsidRPr="00514E3F">
        <w:rPr>
          <w:rFonts w:ascii="Times New Roman" w:hAnsi="Times New Roman"/>
        </w:rPr>
        <w:t>—</w:t>
      </w:r>
      <w:r w:rsidR="00A60651">
        <w:rPr>
          <w:rFonts w:ascii="Times New Roman" w:hAnsi="Times New Roman"/>
        </w:rPr>
        <w:t xml:space="preserve"> </w:t>
      </w:r>
      <w:r w:rsidRPr="00514E3F">
        <w:rPr>
          <w:rFonts w:ascii="Times New Roman" w:hAnsi="Times New Roman"/>
        </w:rPr>
        <w:t>are mainly accustomed to receiving health care at primary care clinics, so closely linking behavioral health ser</w:t>
      </w:r>
      <w:r w:rsidRPr="00436B33">
        <w:rPr>
          <w:rFonts w:ascii="Times New Roman" w:hAnsi="Times New Roman"/>
        </w:rPr>
        <w:t>v</w:t>
      </w:r>
      <w:r w:rsidRPr="00724E87">
        <w:rPr>
          <w:rFonts w:ascii="Times New Roman" w:hAnsi="Times New Roman"/>
        </w:rPr>
        <w:t>ices to primary care is helpful (Herrera, 2006</w:t>
      </w:r>
      <w:r w:rsidRPr="00514E3F">
        <w:rPr>
          <w:rFonts w:ascii="Times New Roman" w:hAnsi="Times New Roman"/>
        </w:rPr>
        <w:t xml:space="preserve">). </w:t>
      </w:r>
    </w:p>
    <w:p w:rsidR="00C5572C" w:rsidRPr="00724E87" w:rsidRDefault="00C5572C" w:rsidP="00436B33">
      <w:pPr>
        <w:pStyle w:val="Level1"/>
        <w:spacing w:after="80"/>
        <w:ind w:left="0" w:firstLine="360"/>
        <w:rPr>
          <w:sz w:val="24"/>
        </w:rPr>
      </w:pPr>
      <w:r w:rsidRPr="00514E3F">
        <w:rPr>
          <w:b/>
          <w:sz w:val="24"/>
        </w:rPr>
        <w:t>African Americans.</w:t>
      </w:r>
      <w:r w:rsidRPr="00514E3F">
        <w:rPr>
          <w:sz w:val="24"/>
        </w:rPr>
        <w:t xml:space="preserve"> African Americans make up 7.4</w:t>
      </w:r>
      <w:r w:rsidR="006B7545">
        <w:rPr>
          <w:sz w:val="24"/>
        </w:rPr>
        <w:t xml:space="preserve"> percent</w:t>
      </w:r>
      <w:r w:rsidRPr="00514E3F">
        <w:rPr>
          <w:sz w:val="24"/>
        </w:rPr>
        <w:t xml:space="preserve"> of the population of San Fra</w:t>
      </w:r>
      <w:r w:rsidRPr="00514E3F">
        <w:rPr>
          <w:sz w:val="24"/>
        </w:rPr>
        <w:t>n</w:t>
      </w:r>
      <w:r w:rsidRPr="00514E3F">
        <w:rPr>
          <w:sz w:val="24"/>
        </w:rPr>
        <w:t>cisco (U.S. Census B</w:t>
      </w:r>
      <w:r w:rsidRPr="00436B33">
        <w:rPr>
          <w:sz w:val="24"/>
        </w:rPr>
        <w:t>u</w:t>
      </w:r>
      <w:r w:rsidRPr="00724E87">
        <w:rPr>
          <w:sz w:val="24"/>
        </w:rPr>
        <w:t>reau, 2006) but are 14</w:t>
      </w:r>
      <w:r w:rsidR="006B7545">
        <w:rPr>
          <w:sz w:val="24"/>
        </w:rPr>
        <w:t xml:space="preserve"> percent</w:t>
      </w:r>
      <w:r w:rsidRPr="00724E87">
        <w:rPr>
          <w:sz w:val="24"/>
        </w:rPr>
        <w:t xml:space="preserve"> of the population of people in San Francisco living with HIV (DPH, 2006). African Americans have no single culture; there are many ind</w:t>
      </w:r>
      <w:r w:rsidRPr="00724E87">
        <w:rPr>
          <w:sz w:val="24"/>
        </w:rPr>
        <w:t>i</w:t>
      </w:r>
      <w:r w:rsidRPr="00724E87">
        <w:rPr>
          <w:sz w:val="24"/>
        </w:rPr>
        <w:t>vidual diffe</w:t>
      </w:r>
      <w:r w:rsidRPr="00436B33">
        <w:rPr>
          <w:sz w:val="24"/>
        </w:rPr>
        <w:t>r</w:t>
      </w:r>
      <w:r w:rsidRPr="00724E87">
        <w:rPr>
          <w:sz w:val="24"/>
        </w:rPr>
        <w:t xml:space="preserve">ences, and also differences in norms </w:t>
      </w:r>
      <w:r w:rsidRPr="00603219">
        <w:rPr>
          <w:sz w:val="24"/>
        </w:rPr>
        <w:t>and beliefs depending on socioeconomic fa</w:t>
      </w:r>
      <w:r w:rsidRPr="00603219">
        <w:rPr>
          <w:sz w:val="24"/>
        </w:rPr>
        <w:t>c</w:t>
      </w:r>
      <w:r w:rsidRPr="00603219">
        <w:rPr>
          <w:sz w:val="24"/>
        </w:rPr>
        <w:t>tors. Traditio</w:t>
      </w:r>
      <w:r w:rsidRPr="00436B33">
        <w:rPr>
          <w:sz w:val="24"/>
        </w:rPr>
        <w:t>n</w:t>
      </w:r>
      <w:r w:rsidRPr="00724E87">
        <w:rPr>
          <w:sz w:val="24"/>
        </w:rPr>
        <w:t>ally, much of community life revolves around family and church. The Baptist church typically emphasizes traditional teachings about chastity and faithfulness, and some feel that this does not encoura</w:t>
      </w:r>
      <w:r w:rsidRPr="00603219">
        <w:rPr>
          <w:sz w:val="24"/>
        </w:rPr>
        <w:t>ge MSM and others to come forward to seek help with HIV risk beha</w:t>
      </w:r>
      <w:r w:rsidRPr="00603219">
        <w:rPr>
          <w:sz w:val="24"/>
        </w:rPr>
        <w:t>v</w:t>
      </w:r>
      <w:r w:rsidRPr="00603219">
        <w:rPr>
          <w:sz w:val="24"/>
        </w:rPr>
        <w:t>iors (Ande</w:t>
      </w:r>
      <w:r w:rsidRPr="00436B33">
        <w:rPr>
          <w:sz w:val="24"/>
        </w:rPr>
        <w:t>r</w:t>
      </w:r>
      <w:r w:rsidRPr="00724E87">
        <w:rPr>
          <w:sz w:val="24"/>
        </w:rPr>
        <w:t>son, 2000; Flunder, 2004). The aftermath of the Tuskegee experiment has made many African Americans concerned about accessing health services, especially sexual health services. C</w:t>
      </w:r>
      <w:r w:rsidRPr="00603219">
        <w:rPr>
          <w:sz w:val="24"/>
        </w:rPr>
        <w:t>o</w:t>
      </w:r>
      <w:r w:rsidRPr="00436B33">
        <w:rPr>
          <w:sz w:val="24"/>
        </w:rPr>
        <w:t>n</w:t>
      </w:r>
      <w:r w:rsidRPr="00724E87">
        <w:rPr>
          <w:sz w:val="24"/>
        </w:rPr>
        <w:t xml:space="preserve">cerns about encountering racial prejudice, or simply not being understood, can also make African Americans reluctant to ask for </w:t>
      </w:r>
      <w:r w:rsidR="00421C11">
        <w:rPr>
          <w:sz w:val="24"/>
        </w:rPr>
        <w:t>substance-abuse</w:t>
      </w:r>
      <w:r w:rsidRPr="00724E87">
        <w:rPr>
          <w:sz w:val="24"/>
        </w:rPr>
        <w:t xml:space="preserve"> treatment.</w:t>
      </w:r>
    </w:p>
    <w:p w:rsidR="00C5572C" w:rsidRPr="00724E87" w:rsidRDefault="00C5572C" w:rsidP="00436B33">
      <w:pPr>
        <w:pStyle w:val="Level1"/>
        <w:spacing w:after="80"/>
        <w:ind w:left="0" w:firstLine="360"/>
        <w:rPr>
          <w:sz w:val="24"/>
        </w:rPr>
      </w:pPr>
      <w:r w:rsidRPr="00603219">
        <w:rPr>
          <w:b/>
          <w:sz w:val="24"/>
        </w:rPr>
        <w:t>MSM</w:t>
      </w:r>
      <w:r w:rsidRPr="00514E3F">
        <w:rPr>
          <w:sz w:val="24"/>
        </w:rPr>
        <w:t>. Many MSM in the target population come from backgrounds where homosexuality is not acceptable, are reluctant to disclose their behavior, and may feel a deep sense of shame.</w:t>
      </w:r>
      <w:r w:rsidR="005222B6">
        <w:rPr>
          <w:sz w:val="24"/>
        </w:rPr>
        <w:t xml:space="preserve"> </w:t>
      </w:r>
      <w:r w:rsidRPr="00514E3F">
        <w:rPr>
          <w:sz w:val="24"/>
        </w:rPr>
        <w:t xml:space="preserve">The stigma associated with HIV only intensifies this. While some identify as gay or bisexual, others do not, and there is a great variation among the target population in this regard. As Table 3 in the </w:t>
      </w:r>
      <w:r w:rsidRPr="00436B33">
        <w:rPr>
          <w:i/>
          <w:sz w:val="24"/>
        </w:rPr>
        <w:t xml:space="preserve">Needs </w:t>
      </w:r>
      <w:r w:rsidRPr="00724E87">
        <w:rPr>
          <w:sz w:val="24"/>
        </w:rPr>
        <w:t>section shows (page 8), African American MSM are about 50</w:t>
      </w:r>
      <w:r w:rsidR="006B7545">
        <w:rPr>
          <w:sz w:val="24"/>
        </w:rPr>
        <w:t xml:space="preserve"> percent</w:t>
      </w:r>
      <w:r w:rsidRPr="00724E87">
        <w:rPr>
          <w:sz w:val="24"/>
        </w:rPr>
        <w:t xml:space="preserve"> more likely to be HIV pos</w:t>
      </w:r>
      <w:r w:rsidRPr="00436B33">
        <w:rPr>
          <w:sz w:val="24"/>
        </w:rPr>
        <w:t>i</w:t>
      </w:r>
      <w:r w:rsidRPr="00724E87">
        <w:rPr>
          <w:sz w:val="24"/>
        </w:rPr>
        <w:t>tive than Whites. There is some evidence that people from backgrounds where hom</w:t>
      </w:r>
      <w:r w:rsidRPr="00724E87">
        <w:rPr>
          <w:sz w:val="24"/>
        </w:rPr>
        <w:t>o</w:t>
      </w:r>
      <w:r w:rsidRPr="00724E87">
        <w:rPr>
          <w:sz w:val="24"/>
        </w:rPr>
        <w:t>sexua</w:t>
      </w:r>
      <w:r w:rsidRPr="00436B33">
        <w:rPr>
          <w:sz w:val="24"/>
        </w:rPr>
        <w:t>l</w:t>
      </w:r>
      <w:r w:rsidRPr="00724E87">
        <w:rPr>
          <w:sz w:val="24"/>
        </w:rPr>
        <w:t>i</w:t>
      </w:r>
      <w:r w:rsidRPr="00724E87">
        <w:rPr>
          <w:sz w:val="24"/>
        </w:rPr>
        <w:t>ty is strongly disapproved of, such as many commu</w:t>
      </w:r>
      <w:r w:rsidRPr="00603219">
        <w:rPr>
          <w:sz w:val="24"/>
        </w:rPr>
        <w:t>nities of color, are less likely to take steps to pr</w:t>
      </w:r>
      <w:r w:rsidRPr="00436B33">
        <w:rPr>
          <w:sz w:val="24"/>
        </w:rPr>
        <w:t>o</w:t>
      </w:r>
      <w:r w:rsidRPr="00724E87">
        <w:rPr>
          <w:sz w:val="24"/>
        </w:rPr>
        <w:t>tect themselves from HIV (Gonzalez et al., 1998). Also, the higher percentage of HIV pos</w:t>
      </w:r>
      <w:r w:rsidRPr="00724E87">
        <w:rPr>
          <w:sz w:val="24"/>
        </w:rPr>
        <w:t>i</w:t>
      </w:r>
      <w:r w:rsidRPr="00724E87">
        <w:rPr>
          <w:sz w:val="24"/>
        </w:rPr>
        <w:t>tive people in some communities of color may result in increased risk (Hallfors, et al. 2006; see also Table 3, page 8).</w:t>
      </w:r>
    </w:p>
    <w:p w:rsidR="00C5572C" w:rsidRPr="00514E3F" w:rsidRDefault="00C5572C" w:rsidP="00436B33">
      <w:pPr>
        <w:pStyle w:val="Level1"/>
        <w:spacing w:after="80"/>
        <w:ind w:left="0" w:firstLine="360"/>
        <w:rPr>
          <w:sz w:val="24"/>
        </w:rPr>
      </w:pPr>
      <w:r w:rsidRPr="00603219">
        <w:rPr>
          <w:b/>
          <w:sz w:val="24"/>
        </w:rPr>
        <w:t>Women</w:t>
      </w:r>
      <w:r w:rsidRPr="00514E3F">
        <w:rPr>
          <w:sz w:val="24"/>
        </w:rPr>
        <w:t>. Women in the target population are often single, with children, whose care places multiple d</w:t>
      </w:r>
      <w:r w:rsidRPr="00436B33">
        <w:rPr>
          <w:sz w:val="24"/>
        </w:rPr>
        <w:t>e</w:t>
      </w:r>
      <w:r w:rsidRPr="00724E87">
        <w:rPr>
          <w:sz w:val="24"/>
        </w:rPr>
        <w:t>mands. Childcare needs can be a barrier to accessing services. Having to support children, along with receiving lower wages than men, brings more women into poverty, which creates many issues in terms of transportation and making time available to receive services. It is counter-normative for many women, especially Latinas and African Americans, to discuss their sexual risk behavior with male</w:t>
      </w:r>
      <w:r w:rsidRPr="00603219">
        <w:rPr>
          <w:sz w:val="24"/>
        </w:rPr>
        <w:t>s. Women who are sexual partners of HIV positive men often e</w:t>
      </w:r>
      <w:r w:rsidRPr="00436B33">
        <w:rPr>
          <w:sz w:val="24"/>
        </w:rPr>
        <w:t>x</w:t>
      </w:r>
      <w:r w:rsidRPr="00724E87">
        <w:rPr>
          <w:sz w:val="24"/>
        </w:rPr>
        <w:t>perience a power differential making it difficult for them to decline risky behavior. This is inte</w:t>
      </w:r>
      <w:r w:rsidRPr="00436B33">
        <w:rPr>
          <w:sz w:val="24"/>
        </w:rPr>
        <w:t>n</w:t>
      </w:r>
      <w:r w:rsidRPr="00724E87">
        <w:rPr>
          <w:sz w:val="24"/>
        </w:rPr>
        <w:t>sified by substance abuse</w:t>
      </w:r>
      <w:r w:rsidR="00421C11">
        <w:rPr>
          <w:sz w:val="24"/>
        </w:rPr>
        <w:t>,</w:t>
      </w:r>
      <w:r w:rsidRPr="00724E87">
        <w:rPr>
          <w:sz w:val="24"/>
        </w:rPr>
        <w:t xml:space="preserve"> </w:t>
      </w:r>
      <w:r w:rsidRPr="00603219">
        <w:rPr>
          <w:sz w:val="24"/>
        </w:rPr>
        <w:t>which may involve exchange of sex for drugs. Most of the women</w:t>
      </w:r>
      <w:r w:rsidRPr="00514E3F">
        <w:rPr>
          <w:sz w:val="24"/>
        </w:rPr>
        <w:t xml:space="preserve"> in the target population report past trauma, and many suffer ongoing trauma from abusive relatio</w:t>
      </w:r>
      <w:r w:rsidRPr="00436B33">
        <w:rPr>
          <w:sz w:val="24"/>
        </w:rPr>
        <w:t>n</w:t>
      </w:r>
      <w:r w:rsidRPr="00724E87">
        <w:rPr>
          <w:sz w:val="24"/>
        </w:rPr>
        <w:t>ships and other problems associated with substance abuse and po</w:t>
      </w:r>
      <w:r w:rsidRPr="00603219">
        <w:rPr>
          <w:sz w:val="24"/>
        </w:rPr>
        <w:t>v</w:t>
      </w:r>
      <w:r w:rsidRPr="00514E3F">
        <w:rPr>
          <w:sz w:val="24"/>
        </w:rPr>
        <w:t>erty.</w:t>
      </w:r>
    </w:p>
    <w:p w:rsidR="00C5572C" w:rsidRPr="00603219" w:rsidRDefault="00C5572C" w:rsidP="00436B33">
      <w:pPr>
        <w:pStyle w:val="Level1"/>
        <w:spacing w:after="80"/>
        <w:ind w:left="0" w:firstLine="360"/>
        <w:rPr>
          <w:b/>
          <w:sz w:val="24"/>
        </w:rPr>
      </w:pPr>
      <w:r w:rsidRPr="00514E3F">
        <w:rPr>
          <w:b/>
          <w:sz w:val="24"/>
        </w:rPr>
        <w:t>How proposed approach addresses these issues.</w:t>
      </w:r>
      <w:r w:rsidRPr="00514E3F">
        <w:rPr>
          <w:sz w:val="24"/>
        </w:rPr>
        <w:t xml:space="preserve"> The staff is reflective of </w:t>
      </w:r>
      <w:r w:rsidRPr="00724E87">
        <w:rPr>
          <w:sz w:val="24"/>
        </w:rPr>
        <w:t>the target popul</w:t>
      </w:r>
      <w:r w:rsidRPr="00436B33">
        <w:rPr>
          <w:sz w:val="24"/>
        </w:rPr>
        <w:t>a</w:t>
      </w:r>
      <w:r w:rsidRPr="00724E87">
        <w:rPr>
          <w:sz w:val="24"/>
        </w:rPr>
        <w:t>tion</w:t>
      </w:r>
      <w:r w:rsidR="00A60651">
        <w:rPr>
          <w:sz w:val="24"/>
        </w:rPr>
        <w:t xml:space="preserve"> </w:t>
      </w:r>
      <w:r w:rsidRPr="00724E87">
        <w:rPr>
          <w:sz w:val="24"/>
        </w:rPr>
        <w:t>—</w:t>
      </w:r>
      <w:r w:rsidR="00A60651">
        <w:rPr>
          <w:sz w:val="24"/>
        </w:rPr>
        <w:t xml:space="preserve"> </w:t>
      </w:r>
      <w:r w:rsidRPr="00603219">
        <w:rPr>
          <w:sz w:val="24"/>
        </w:rPr>
        <w:t>it includes Latinos, African Americans, and women. The staff were selected for exper</w:t>
      </w:r>
      <w:r w:rsidRPr="00603219">
        <w:rPr>
          <w:sz w:val="24"/>
        </w:rPr>
        <w:t>i</w:t>
      </w:r>
      <w:r w:rsidRPr="00603219">
        <w:rPr>
          <w:sz w:val="24"/>
        </w:rPr>
        <w:t>ence with the target population. The staff to be hired will have demonstrated experience with the ta</w:t>
      </w:r>
      <w:r w:rsidRPr="00436B33">
        <w:rPr>
          <w:sz w:val="24"/>
        </w:rPr>
        <w:t>r</w:t>
      </w:r>
      <w:r w:rsidRPr="00724E87">
        <w:rPr>
          <w:sz w:val="24"/>
        </w:rPr>
        <w:t xml:space="preserve">get population and will be diverse. The staff have received, and will </w:t>
      </w:r>
      <w:r w:rsidRPr="00603219">
        <w:rPr>
          <w:sz w:val="24"/>
        </w:rPr>
        <w:t>continue to receive, fr</w:t>
      </w:r>
      <w:r w:rsidRPr="00603219">
        <w:rPr>
          <w:sz w:val="24"/>
        </w:rPr>
        <w:t>e</w:t>
      </w:r>
      <w:r w:rsidRPr="00603219">
        <w:rPr>
          <w:sz w:val="24"/>
        </w:rPr>
        <w:t>quent training in cultural competence, gender issues, and issues of sexual identity. Two of the ident</w:t>
      </w:r>
      <w:r w:rsidRPr="00436B33">
        <w:rPr>
          <w:sz w:val="24"/>
        </w:rPr>
        <w:t>i</w:t>
      </w:r>
      <w:r w:rsidRPr="00724E87">
        <w:rPr>
          <w:sz w:val="24"/>
        </w:rPr>
        <w:t>fied staff</w:t>
      </w:r>
      <w:r w:rsidR="00FA6CB1">
        <w:rPr>
          <w:sz w:val="24"/>
        </w:rPr>
        <w:t xml:space="preserve"> </w:t>
      </w:r>
      <w:r w:rsidRPr="00724E87">
        <w:rPr>
          <w:sz w:val="24"/>
        </w:rPr>
        <w:t>—</w:t>
      </w:r>
      <w:r w:rsidR="00FA6CB1">
        <w:rPr>
          <w:sz w:val="24"/>
        </w:rPr>
        <w:t xml:space="preserve"> p</w:t>
      </w:r>
      <w:r w:rsidRPr="00724E87">
        <w:rPr>
          <w:sz w:val="24"/>
        </w:rPr>
        <w:t xml:space="preserve">rogram </w:t>
      </w:r>
      <w:r w:rsidR="00FA6CB1">
        <w:rPr>
          <w:sz w:val="24"/>
        </w:rPr>
        <w:t>d</w:t>
      </w:r>
      <w:r w:rsidRPr="00724E87">
        <w:rPr>
          <w:sz w:val="24"/>
        </w:rPr>
        <w:t>irector Ramón Matos and counselor Claudia Figallo</w:t>
      </w:r>
      <w:r w:rsidR="00FA6CB1">
        <w:rPr>
          <w:sz w:val="24"/>
        </w:rPr>
        <w:t xml:space="preserve"> </w:t>
      </w:r>
      <w:r w:rsidRPr="00724E87">
        <w:rPr>
          <w:sz w:val="24"/>
        </w:rPr>
        <w:t>—</w:t>
      </w:r>
      <w:r w:rsidR="00FA6CB1">
        <w:rPr>
          <w:sz w:val="24"/>
        </w:rPr>
        <w:t xml:space="preserve"> </w:t>
      </w:r>
      <w:r w:rsidRPr="00724E87">
        <w:rPr>
          <w:sz w:val="24"/>
        </w:rPr>
        <w:t>are fluent in Spa</w:t>
      </w:r>
      <w:r w:rsidRPr="00436B33">
        <w:rPr>
          <w:sz w:val="24"/>
        </w:rPr>
        <w:t>n</w:t>
      </w:r>
      <w:r w:rsidRPr="00724E87">
        <w:rPr>
          <w:sz w:val="24"/>
        </w:rPr>
        <w:t>ish. Family involvement will be welcomed</w:t>
      </w:r>
      <w:r w:rsidR="00A60651">
        <w:rPr>
          <w:sz w:val="24"/>
        </w:rPr>
        <w:t xml:space="preserve"> </w:t>
      </w:r>
      <w:r w:rsidRPr="00724E87">
        <w:rPr>
          <w:sz w:val="24"/>
        </w:rPr>
        <w:t>—</w:t>
      </w:r>
      <w:r w:rsidR="00A60651">
        <w:rPr>
          <w:sz w:val="24"/>
        </w:rPr>
        <w:t xml:space="preserve"> </w:t>
      </w:r>
      <w:r w:rsidRPr="00724E87">
        <w:rPr>
          <w:sz w:val="24"/>
        </w:rPr>
        <w:t>n</w:t>
      </w:r>
      <w:r w:rsidRPr="00603219">
        <w:rPr>
          <w:sz w:val="24"/>
        </w:rPr>
        <w:t>ot only will client’s partners be invited, but clients who are close to family members will be encouraged to bring them to sessions as appr</w:t>
      </w:r>
      <w:r w:rsidRPr="00603219">
        <w:rPr>
          <w:sz w:val="24"/>
        </w:rPr>
        <w:t>o</w:t>
      </w:r>
      <w:r w:rsidRPr="00603219">
        <w:rPr>
          <w:sz w:val="24"/>
        </w:rPr>
        <w:t xml:space="preserve">priate. The project </w:t>
      </w:r>
      <w:r w:rsidRPr="00724E87">
        <w:rPr>
          <w:sz w:val="24"/>
        </w:rPr>
        <w:t>will employ</w:t>
      </w:r>
      <w:r w:rsidRPr="00514E3F">
        <w:rPr>
          <w:sz w:val="24"/>
        </w:rPr>
        <w:t xml:space="preserve"> Motivational Interviewing, which is flexible and adaptable to people from many backgrounds and has been shown to be effective with Latinos and African Amer</w:t>
      </w:r>
      <w:r w:rsidRPr="00436B33">
        <w:rPr>
          <w:sz w:val="24"/>
        </w:rPr>
        <w:t>i</w:t>
      </w:r>
      <w:r w:rsidRPr="00724E87">
        <w:rPr>
          <w:sz w:val="24"/>
        </w:rPr>
        <w:t xml:space="preserve">cans. The project </w:t>
      </w:r>
      <w:r w:rsidRPr="00514E3F">
        <w:rPr>
          <w:sz w:val="24"/>
        </w:rPr>
        <w:t xml:space="preserve">will promote linkages with other needed services, for example, </w:t>
      </w:r>
      <w:r w:rsidRPr="00724E87">
        <w:rPr>
          <w:sz w:val="24"/>
        </w:rPr>
        <w:t>our co</w:t>
      </w:r>
      <w:r w:rsidRPr="00724E87">
        <w:rPr>
          <w:sz w:val="24"/>
        </w:rPr>
        <w:t>l</w:t>
      </w:r>
      <w:r w:rsidRPr="00724E87">
        <w:rPr>
          <w:sz w:val="24"/>
        </w:rPr>
        <w:t>laborator, the UCSF Women’s CoE. includes housing (Rita de Cascia) case management, chil</w:t>
      </w:r>
      <w:r w:rsidRPr="00724E87">
        <w:rPr>
          <w:sz w:val="24"/>
        </w:rPr>
        <w:t>d</w:t>
      </w:r>
      <w:r w:rsidRPr="00724E87">
        <w:rPr>
          <w:sz w:val="24"/>
        </w:rPr>
        <w:t>care, and other support services for women. Our collaborator, MOCP provides case ma</w:t>
      </w:r>
      <w:r w:rsidRPr="00724E87">
        <w:rPr>
          <w:sz w:val="24"/>
        </w:rPr>
        <w:t>n</w:t>
      </w:r>
      <w:r w:rsidRPr="00724E87">
        <w:rPr>
          <w:sz w:val="24"/>
        </w:rPr>
        <w:t>agement and other social services for men. Issues of trauma</w:t>
      </w:r>
      <w:r w:rsidRPr="00603219">
        <w:rPr>
          <w:sz w:val="24"/>
        </w:rPr>
        <w:t xml:space="preserve"> (including current</w:t>
      </w:r>
      <w:r w:rsidRPr="00514E3F">
        <w:rPr>
          <w:sz w:val="24"/>
        </w:rPr>
        <w:t xml:space="preserve"> domestic abuse) are a</w:t>
      </w:r>
      <w:r w:rsidRPr="00514E3F">
        <w:rPr>
          <w:sz w:val="24"/>
        </w:rPr>
        <w:t>d</w:t>
      </w:r>
      <w:r w:rsidRPr="00514E3F">
        <w:rPr>
          <w:sz w:val="24"/>
        </w:rPr>
        <w:t xml:space="preserve">dressed </w:t>
      </w:r>
      <w:r w:rsidRPr="00724E87">
        <w:rPr>
          <w:sz w:val="24"/>
        </w:rPr>
        <w:t>at AHP in training and supervision. Transportation issues are addressed through having vouc</w:t>
      </w:r>
      <w:r w:rsidRPr="00724E87">
        <w:rPr>
          <w:sz w:val="24"/>
        </w:rPr>
        <w:t>h</w:t>
      </w:r>
      <w:r w:rsidRPr="00724E87">
        <w:rPr>
          <w:sz w:val="24"/>
        </w:rPr>
        <w:t>ers, and are minimized b</w:t>
      </w:r>
      <w:r w:rsidRPr="00436B33">
        <w:rPr>
          <w:sz w:val="24"/>
        </w:rPr>
        <w:t>e</w:t>
      </w:r>
      <w:r w:rsidRPr="00724E87">
        <w:rPr>
          <w:sz w:val="24"/>
        </w:rPr>
        <w:t>cause the service site is located centrally on Market Street, the largest public tran</w:t>
      </w:r>
      <w:r w:rsidRPr="00436B33">
        <w:rPr>
          <w:sz w:val="24"/>
        </w:rPr>
        <w:t>s</w:t>
      </w:r>
      <w:r w:rsidRPr="00724E87">
        <w:rPr>
          <w:sz w:val="24"/>
        </w:rPr>
        <w:t>po</w:t>
      </w:r>
      <w:r w:rsidRPr="00603219">
        <w:rPr>
          <w:sz w:val="24"/>
        </w:rPr>
        <w:t>rtation corridor. Services will be offered at no charge, not r</w:t>
      </w:r>
      <w:r w:rsidRPr="00514E3F">
        <w:rPr>
          <w:sz w:val="24"/>
        </w:rPr>
        <w:t>e</w:t>
      </w:r>
      <w:r w:rsidRPr="00724E87">
        <w:rPr>
          <w:sz w:val="24"/>
        </w:rPr>
        <w:t>quire insu</w:t>
      </w:r>
      <w:r w:rsidRPr="00436B33">
        <w:rPr>
          <w:sz w:val="24"/>
        </w:rPr>
        <w:t>r</w:t>
      </w:r>
      <w:r w:rsidRPr="00724E87">
        <w:rPr>
          <w:sz w:val="24"/>
        </w:rPr>
        <w:t xml:space="preserve">ance, and scheduled when clients are </w:t>
      </w:r>
      <w:r w:rsidRPr="00603219">
        <w:rPr>
          <w:sz w:val="24"/>
        </w:rPr>
        <w:t>available. Uninsured clients will be a</w:t>
      </w:r>
      <w:r w:rsidRPr="00436B33">
        <w:rPr>
          <w:sz w:val="24"/>
        </w:rPr>
        <w:t>s</w:t>
      </w:r>
      <w:r w:rsidRPr="00603219">
        <w:rPr>
          <w:sz w:val="24"/>
        </w:rPr>
        <w:t>sisted in accessing MediCal (California’s version of Med</w:t>
      </w:r>
      <w:r w:rsidRPr="00436B33">
        <w:rPr>
          <w:sz w:val="24"/>
        </w:rPr>
        <w:t>i</w:t>
      </w:r>
      <w:r w:rsidRPr="00724E87">
        <w:rPr>
          <w:sz w:val="24"/>
        </w:rPr>
        <w:t>caid) and other healthcare resources.</w:t>
      </w:r>
    </w:p>
    <w:p w:rsidR="00C5572C" w:rsidRPr="00724E87" w:rsidRDefault="00C5572C" w:rsidP="00436B33">
      <w:pPr>
        <w:pStyle w:val="Level1"/>
        <w:tabs>
          <w:tab w:val="left" w:pos="450"/>
        </w:tabs>
        <w:spacing w:after="80"/>
        <w:ind w:left="0" w:firstLine="360"/>
        <w:rPr>
          <w:sz w:val="24"/>
        </w:rPr>
      </w:pPr>
      <w:r w:rsidRPr="00514E3F">
        <w:rPr>
          <w:b/>
          <w:sz w:val="24"/>
        </w:rPr>
        <w:t xml:space="preserve">Project planning, implementation and assessment will include client input. </w:t>
      </w:r>
      <w:r w:rsidRPr="00514E3F">
        <w:rPr>
          <w:sz w:val="24"/>
        </w:rPr>
        <w:t>This applic</w:t>
      </w:r>
      <w:r w:rsidRPr="00436B33">
        <w:rPr>
          <w:sz w:val="24"/>
        </w:rPr>
        <w:t>a</w:t>
      </w:r>
      <w:r w:rsidRPr="00724E87">
        <w:rPr>
          <w:sz w:val="24"/>
        </w:rPr>
        <w:t xml:space="preserve">tion </w:t>
      </w:r>
      <w:r w:rsidRPr="00603219">
        <w:rPr>
          <w:sz w:val="24"/>
        </w:rPr>
        <w:t xml:space="preserve">assures </w:t>
      </w:r>
      <w:r w:rsidRPr="00514E3F">
        <w:rPr>
          <w:sz w:val="24"/>
        </w:rPr>
        <w:t>cl</w:t>
      </w:r>
      <w:r w:rsidRPr="00436B33">
        <w:rPr>
          <w:sz w:val="24"/>
        </w:rPr>
        <w:t>i</w:t>
      </w:r>
      <w:r w:rsidRPr="00724E87">
        <w:rPr>
          <w:sz w:val="24"/>
        </w:rPr>
        <w:t xml:space="preserve">ent input via previous client focus groups, and from the </w:t>
      </w:r>
      <w:r w:rsidR="00A60651">
        <w:rPr>
          <w:sz w:val="24"/>
        </w:rPr>
        <w:t>advisory board,</w:t>
      </w:r>
      <w:r w:rsidRPr="00724E87">
        <w:rPr>
          <w:sz w:val="24"/>
        </w:rPr>
        <w:t xml:space="preserve"> which includes consumers. The project’s further planning, implementation, and assessment </w:t>
      </w:r>
      <w:r w:rsidRPr="00603219">
        <w:rPr>
          <w:sz w:val="24"/>
        </w:rPr>
        <w:t>will co</w:t>
      </w:r>
      <w:r w:rsidRPr="00436B33">
        <w:rPr>
          <w:sz w:val="24"/>
        </w:rPr>
        <w:t>n</w:t>
      </w:r>
      <w:r w:rsidRPr="00724E87">
        <w:rPr>
          <w:sz w:val="24"/>
        </w:rPr>
        <w:t>ti</w:t>
      </w:r>
      <w:r w:rsidRPr="00724E87">
        <w:rPr>
          <w:sz w:val="24"/>
        </w:rPr>
        <w:t>n</w:t>
      </w:r>
      <w:r w:rsidRPr="00724E87">
        <w:rPr>
          <w:sz w:val="24"/>
        </w:rPr>
        <w:t xml:space="preserve">ue to include client input, both from a project-specific </w:t>
      </w:r>
      <w:r w:rsidR="00A60651">
        <w:rPr>
          <w:sz w:val="24"/>
        </w:rPr>
        <w:t>advisory board</w:t>
      </w:r>
      <w:r w:rsidRPr="00724E87">
        <w:rPr>
          <w:sz w:val="24"/>
        </w:rPr>
        <w:t xml:space="preserve"> of African Americans and Latinos, which will include clients, and from client focus groups. The </w:t>
      </w:r>
      <w:r w:rsidR="00A60651">
        <w:rPr>
          <w:sz w:val="24"/>
        </w:rPr>
        <w:t>advisory board</w:t>
      </w:r>
      <w:r w:rsidRPr="00603219">
        <w:rPr>
          <w:sz w:val="24"/>
        </w:rPr>
        <w:t xml:space="preserve"> will r</w:t>
      </w:r>
      <w:r w:rsidRPr="00603219">
        <w:rPr>
          <w:sz w:val="24"/>
        </w:rPr>
        <w:t>e</w:t>
      </w:r>
      <w:r w:rsidRPr="00603219">
        <w:rPr>
          <w:sz w:val="24"/>
        </w:rPr>
        <w:t>ceive reports quarterly or more often a</w:t>
      </w:r>
      <w:r w:rsidRPr="00514E3F">
        <w:rPr>
          <w:sz w:val="24"/>
        </w:rPr>
        <w:t>nd give feedback and suggestions. In addition, se</w:t>
      </w:r>
      <w:r w:rsidRPr="00436B33">
        <w:rPr>
          <w:sz w:val="24"/>
        </w:rPr>
        <w:t>m</w:t>
      </w:r>
      <w:r w:rsidRPr="00603219">
        <w:rPr>
          <w:sz w:val="24"/>
        </w:rPr>
        <w:t>ia</w:t>
      </w:r>
      <w:r w:rsidRPr="00436B33">
        <w:rPr>
          <w:sz w:val="24"/>
        </w:rPr>
        <w:t>n</w:t>
      </w:r>
      <w:r w:rsidRPr="00724E87">
        <w:rPr>
          <w:sz w:val="24"/>
        </w:rPr>
        <w:t>nual client focus groups</w:t>
      </w:r>
      <w:r w:rsidRPr="00514E3F">
        <w:rPr>
          <w:sz w:val="24"/>
        </w:rPr>
        <w:t xml:space="preserve"> will help assess the project, providing qualitative data to facilitate inte</w:t>
      </w:r>
      <w:r w:rsidRPr="00436B33">
        <w:rPr>
          <w:sz w:val="24"/>
        </w:rPr>
        <w:t>r</w:t>
      </w:r>
      <w:r w:rsidRPr="00724E87">
        <w:rPr>
          <w:sz w:val="24"/>
        </w:rPr>
        <w:t>pret</w:t>
      </w:r>
      <w:r w:rsidRPr="00724E87">
        <w:rPr>
          <w:sz w:val="24"/>
        </w:rPr>
        <w:t>a</w:t>
      </w:r>
      <w:r w:rsidRPr="00724E87">
        <w:rPr>
          <w:sz w:val="24"/>
        </w:rPr>
        <w:t>tion of the quantitative data, as well as providing clients’ unique perspectives on the project. F</w:t>
      </w:r>
      <w:r w:rsidRPr="00724E87">
        <w:rPr>
          <w:sz w:val="24"/>
        </w:rPr>
        <w:t>i</w:t>
      </w:r>
      <w:r w:rsidRPr="00724E87">
        <w:rPr>
          <w:sz w:val="24"/>
        </w:rPr>
        <w:t>nall</w:t>
      </w:r>
      <w:r w:rsidRPr="00603219">
        <w:rPr>
          <w:sz w:val="24"/>
        </w:rPr>
        <w:t>y, ongoing client sati</w:t>
      </w:r>
      <w:r w:rsidRPr="00436B33">
        <w:rPr>
          <w:sz w:val="24"/>
        </w:rPr>
        <w:t>s</w:t>
      </w:r>
      <w:r w:rsidRPr="00724E87">
        <w:rPr>
          <w:sz w:val="24"/>
        </w:rPr>
        <w:t>faction su</w:t>
      </w:r>
      <w:r w:rsidRPr="00436B33">
        <w:rPr>
          <w:sz w:val="24"/>
        </w:rPr>
        <w:t>r</w:t>
      </w:r>
      <w:r w:rsidRPr="00724E87">
        <w:rPr>
          <w:sz w:val="24"/>
        </w:rPr>
        <w:t xml:space="preserve">veys (example, Appendix 2) </w:t>
      </w:r>
      <w:r w:rsidRPr="00603219">
        <w:rPr>
          <w:sz w:val="24"/>
        </w:rPr>
        <w:t>will provide additional cl</w:t>
      </w:r>
      <w:r w:rsidRPr="00436B33">
        <w:rPr>
          <w:sz w:val="24"/>
        </w:rPr>
        <w:t>i</w:t>
      </w:r>
      <w:r w:rsidRPr="00724E87">
        <w:rPr>
          <w:sz w:val="24"/>
        </w:rPr>
        <w:t>ent input.</w:t>
      </w:r>
    </w:p>
    <w:p w:rsidR="00C5572C" w:rsidRPr="00724E87" w:rsidRDefault="00C5572C" w:rsidP="00436B33">
      <w:pPr>
        <w:pStyle w:val="Level1"/>
        <w:spacing w:after="80"/>
        <w:ind w:left="0" w:firstLine="360"/>
        <w:rPr>
          <w:sz w:val="24"/>
        </w:rPr>
      </w:pPr>
      <w:r w:rsidRPr="00603219">
        <w:rPr>
          <w:b/>
          <w:sz w:val="24"/>
        </w:rPr>
        <w:t>Project in relation to existing service delivery system.</w:t>
      </w:r>
      <w:r w:rsidR="005222B6">
        <w:rPr>
          <w:sz w:val="24"/>
        </w:rPr>
        <w:t xml:space="preserve"> </w:t>
      </w:r>
      <w:r w:rsidRPr="00514E3F">
        <w:rPr>
          <w:sz w:val="24"/>
        </w:rPr>
        <w:t>As discussed previously, and illu</w:t>
      </w:r>
      <w:r w:rsidRPr="00436B33">
        <w:rPr>
          <w:sz w:val="24"/>
        </w:rPr>
        <w:t>s</w:t>
      </w:r>
      <w:r w:rsidRPr="00724E87">
        <w:rPr>
          <w:sz w:val="24"/>
        </w:rPr>
        <w:t>trated in Figure 6, the project will be embedded in the exi</w:t>
      </w:r>
      <w:r w:rsidRPr="00603219">
        <w:rPr>
          <w:sz w:val="24"/>
        </w:rPr>
        <w:t>sting service delivery system. The a</w:t>
      </w:r>
      <w:r w:rsidRPr="00436B33">
        <w:rPr>
          <w:sz w:val="24"/>
        </w:rPr>
        <w:t>p</w:t>
      </w:r>
      <w:r w:rsidRPr="00724E87">
        <w:rPr>
          <w:sz w:val="24"/>
        </w:rPr>
        <w:t>plicant, AHP, is a major component of the service delivery system for people with HIV</w:t>
      </w:r>
      <w:r w:rsidR="00A60651">
        <w:rPr>
          <w:sz w:val="24"/>
        </w:rPr>
        <w:t xml:space="preserve"> </w:t>
      </w:r>
      <w:r w:rsidRPr="00724E87">
        <w:rPr>
          <w:sz w:val="24"/>
        </w:rPr>
        <w:t>—</w:t>
      </w:r>
      <w:r w:rsidR="00A60651">
        <w:rPr>
          <w:sz w:val="24"/>
        </w:rPr>
        <w:t xml:space="preserve"> </w:t>
      </w:r>
      <w:r w:rsidRPr="00724E87">
        <w:rPr>
          <w:sz w:val="24"/>
        </w:rPr>
        <w:t>it is San Francisco’s largest provider of HIV testing and largest provider of mental health services for people with HIV. As document</w:t>
      </w:r>
      <w:r w:rsidRPr="00603219">
        <w:rPr>
          <w:sz w:val="24"/>
        </w:rPr>
        <w:t xml:space="preserve">ed in Appendix 1, the project will be closely linked to agencies that outreach and assess people of color with </w:t>
      </w:r>
      <w:r w:rsidR="00421C11">
        <w:rPr>
          <w:sz w:val="24"/>
        </w:rPr>
        <w:t>substance-abuse</w:t>
      </w:r>
      <w:r w:rsidRPr="00603219">
        <w:rPr>
          <w:sz w:val="24"/>
        </w:rPr>
        <w:t xml:space="preserve"> problems but do not provide </w:t>
      </w:r>
      <w:r w:rsidR="00421C11">
        <w:rPr>
          <w:sz w:val="24"/>
        </w:rPr>
        <w:t>su</w:t>
      </w:r>
      <w:r w:rsidR="00421C11">
        <w:rPr>
          <w:sz w:val="24"/>
        </w:rPr>
        <w:t>b</w:t>
      </w:r>
      <w:r w:rsidR="00421C11">
        <w:rPr>
          <w:sz w:val="24"/>
        </w:rPr>
        <w:t>stance-abuse</w:t>
      </w:r>
      <w:r w:rsidRPr="00724E87">
        <w:rPr>
          <w:sz w:val="24"/>
        </w:rPr>
        <w:t xml:space="preserve"> treatment. This includes the main HIV medical care clinic serving low-income pe</w:t>
      </w:r>
      <w:r w:rsidRPr="00436B33">
        <w:rPr>
          <w:sz w:val="24"/>
        </w:rPr>
        <w:t>o</w:t>
      </w:r>
      <w:r w:rsidRPr="00724E87">
        <w:rPr>
          <w:sz w:val="24"/>
        </w:rPr>
        <w:t>ple a</w:t>
      </w:r>
      <w:r w:rsidRPr="00603219">
        <w:rPr>
          <w:sz w:val="24"/>
        </w:rPr>
        <w:t xml:space="preserve">t the county hospital, and special-population programs and groups (Men of Color Program, Women’s </w:t>
      </w:r>
      <w:r w:rsidRPr="00724E87">
        <w:rPr>
          <w:sz w:val="24"/>
        </w:rPr>
        <w:t>CoE Clinica Esperanza, Black Coalition on AIDS, El Grupo, Black Brot</w:t>
      </w:r>
      <w:r w:rsidRPr="00724E87">
        <w:rPr>
          <w:sz w:val="24"/>
        </w:rPr>
        <w:t>h</w:t>
      </w:r>
      <w:r w:rsidRPr="00724E87">
        <w:rPr>
          <w:sz w:val="24"/>
        </w:rPr>
        <w:t xml:space="preserve">ers Esteem) along with other important services (Ferguson House, Forensic AIDS </w:t>
      </w:r>
      <w:r w:rsidRPr="00603219">
        <w:rPr>
          <w:sz w:val="24"/>
        </w:rPr>
        <w:t>Project, etc.). Through b</w:t>
      </w:r>
      <w:r w:rsidRPr="00514E3F">
        <w:rPr>
          <w:sz w:val="24"/>
        </w:rPr>
        <w:t>e</w:t>
      </w:r>
      <w:r w:rsidRPr="00724E87">
        <w:rPr>
          <w:sz w:val="24"/>
        </w:rPr>
        <w:t>ing embedded in the service system, the project can access clients, leveraging the e</w:t>
      </w:r>
      <w:r w:rsidRPr="00436B33">
        <w:rPr>
          <w:sz w:val="24"/>
        </w:rPr>
        <w:t>x</w:t>
      </w:r>
      <w:r w:rsidRPr="00724E87">
        <w:rPr>
          <w:sz w:val="24"/>
        </w:rPr>
        <w:t>isting r</w:t>
      </w:r>
      <w:r w:rsidRPr="00603219">
        <w:rPr>
          <w:sz w:val="24"/>
        </w:rPr>
        <w:t>e</w:t>
      </w:r>
      <w:r w:rsidRPr="00724E87">
        <w:rPr>
          <w:sz w:val="24"/>
        </w:rPr>
        <w:t>sources other agencies have for identifying and engaging clients. Their outreach and pr</w:t>
      </w:r>
      <w:r w:rsidRPr="00436B33">
        <w:rPr>
          <w:sz w:val="24"/>
        </w:rPr>
        <w:t>e</w:t>
      </w:r>
      <w:r w:rsidRPr="00724E87">
        <w:rPr>
          <w:sz w:val="24"/>
        </w:rPr>
        <w:t>trea</w:t>
      </w:r>
      <w:r w:rsidRPr="00436B33">
        <w:rPr>
          <w:sz w:val="24"/>
        </w:rPr>
        <w:t>t</w:t>
      </w:r>
      <w:r w:rsidRPr="00724E87">
        <w:rPr>
          <w:sz w:val="24"/>
        </w:rPr>
        <w:t>ment components will be much more effective</w:t>
      </w:r>
      <w:r w:rsidRPr="00603219">
        <w:rPr>
          <w:sz w:val="24"/>
        </w:rPr>
        <w:t xml:space="preserve"> once ASAP Plus is funded and can meet the need they have identified (see letters) for more </w:t>
      </w:r>
      <w:r w:rsidR="00421C11">
        <w:rPr>
          <w:sz w:val="24"/>
        </w:rPr>
        <w:t>su</w:t>
      </w:r>
      <w:r w:rsidR="00421C11">
        <w:rPr>
          <w:sz w:val="24"/>
        </w:rPr>
        <w:t>b</w:t>
      </w:r>
      <w:r w:rsidR="00421C11">
        <w:rPr>
          <w:sz w:val="24"/>
        </w:rPr>
        <w:t>stance-abuse</w:t>
      </w:r>
      <w:r w:rsidRPr="00603219">
        <w:rPr>
          <w:sz w:val="24"/>
        </w:rPr>
        <w:t xml:space="preserve"> treatment resources. ASAP Plus can access in-house services for rapid HIV testing, psychiatry, case management for triply dia</w:t>
      </w:r>
      <w:r w:rsidRPr="00436B33">
        <w:rPr>
          <w:sz w:val="24"/>
        </w:rPr>
        <w:t>g</w:t>
      </w:r>
      <w:r w:rsidRPr="00603219">
        <w:rPr>
          <w:sz w:val="24"/>
        </w:rPr>
        <w:t xml:space="preserve">nosed homeless </w:t>
      </w:r>
      <w:r w:rsidRPr="00514E3F">
        <w:rPr>
          <w:sz w:val="24"/>
        </w:rPr>
        <w:t>clients. This close relationship will also expedite ASAP Plus linking clients with se</w:t>
      </w:r>
      <w:r w:rsidRPr="00436B33">
        <w:rPr>
          <w:sz w:val="24"/>
        </w:rPr>
        <w:t>r</w:t>
      </w:r>
      <w:r w:rsidRPr="00436B33">
        <w:rPr>
          <w:sz w:val="24"/>
        </w:rPr>
        <w:t>v</w:t>
      </w:r>
      <w:r w:rsidRPr="00724E87">
        <w:rPr>
          <w:sz w:val="24"/>
        </w:rPr>
        <w:t>ices we do not provide, such as primary med</w:t>
      </w:r>
      <w:r w:rsidRPr="00724E87">
        <w:rPr>
          <w:sz w:val="24"/>
        </w:rPr>
        <w:t>i</w:t>
      </w:r>
      <w:r w:rsidRPr="00724E87">
        <w:rPr>
          <w:sz w:val="24"/>
        </w:rPr>
        <w:t>cal care, case management for clients who are not homeless, legal and financial services, and so forth.</w:t>
      </w:r>
    </w:p>
    <w:p w:rsidR="00C5572C" w:rsidRPr="00724E87" w:rsidRDefault="00C5572C" w:rsidP="00436B33">
      <w:pPr>
        <w:pStyle w:val="Level1"/>
        <w:spacing w:after="80"/>
        <w:ind w:left="0" w:firstLine="360"/>
        <w:rPr>
          <w:sz w:val="24"/>
        </w:rPr>
      </w:pPr>
      <w:r w:rsidRPr="00603219">
        <w:rPr>
          <w:b/>
          <w:sz w:val="24"/>
        </w:rPr>
        <w:t>Participation of Othe</w:t>
      </w:r>
      <w:r w:rsidRPr="00514E3F">
        <w:rPr>
          <w:b/>
          <w:sz w:val="24"/>
        </w:rPr>
        <w:t>r Organizations; Letters of Commitment in Appendix 1</w:t>
      </w:r>
      <w:r w:rsidRPr="00514E3F">
        <w:rPr>
          <w:sz w:val="24"/>
        </w:rPr>
        <w:t xml:space="preserve">. No other organizations will participate in terms of receiving CSAT funds or providing </w:t>
      </w:r>
      <w:r w:rsidR="00421C11">
        <w:rPr>
          <w:sz w:val="24"/>
        </w:rPr>
        <w:t>substance-abuse</w:t>
      </w:r>
      <w:r w:rsidRPr="00514E3F">
        <w:rPr>
          <w:sz w:val="24"/>
        </w:rPr>
        <w:t xml:space="preserve"> counseling services. However, the referring organizations have key roles in identifying potential clients and helping introduce them to ASAP Plus. The most important of these organizations are: </w:t>
      </w:r>
      <w:r w:rsidRPr="00514E3F">
        <w:rPr>
          <w:color w:val="000000"/>
          <w:sz w:val="24"/>
        </w:rPr>
        <w:t>UCSF Positive 360 Men of Color Program (HIV treatment, outreach, social services, case ma</w:t>
      </w:r>
      <w:r w:rsidRPr="00436B33">
        <w:rPr>
          <w:color w:val="000000"/>
          <w:sz w:val="24"/>
        </w:rPr>
        <w:t>n</w:t>
      </w:r>
      <w:r w:rsidRPr="00724E87">
        <w:rPr>
          <w:color w:val="000000"/>
          <w:sz w:val="24"/>
        </w:rPr>
        <w:t>agement); Women’s CoE</w:t>
      </w:r>
      <w:r w:rsidR="005222B6">
        <w:rPr>
          <w:color w:val="000000"/>
          <w:sz w:val="24"/>
        </w:rPr>
        <w:t xml:space="preserve"> </w:t>
      </w:r>
      <w:r w:rsidRPr="00724E87">
        <w:rPr>
          <w:color w:val="000000"/>
          <w:sz w:val="24"/>
        </w:rPr>
        <w:t>(collaborative of women’s HIV tre</w:t>
      </w:r>
      <w:r w:rsidRPr="00603219">
        <w:rPr>
          <w:color w:val="000000"/>
          <w:sz w:val="24"/>
        </w:rPr>
        <w:t xml:space="preserve">atment, outreach, education, </w:t>
      </w:r>
      <w:r w:rsidRPr="00724E87">
        <w:rPr>
          <w:color w:val="000000"/>
          <w:sz w:val="24"/>
        </w:rPr>
        <w:t>hou</w:t>
      </w:r>
      <w:r w:rsidRPr="00724E87">
        <w:rPr>
          <w:color w:val="000000"/>
          <w:sz w:val="24"/>
        </w:rPr>
        <w:t>s</w:t>
      </w:r>
      <w:r w:rsidRPr="00724E87">
        <w:rPr>
          <w:color w:val="000000"/>
          <w:sz w:val="24"/>
        </w:rPr>
        <w:t>ing, case management); Mi</w:t>
      </w:r>
      <w:r w:rsidRPr="00436B33">
        <w:rPr>
          <w:color w:val="000000"/>
          <w:sz w:val="24"/>
        </w:rPr>
        <w:t>s</w:t>
      </w:r>
      <w:r w:rsidRPr="00724E87">
        <w:rPr>
          <w:color w:val="000000"/>
          <w:sz w:val="24"/>
        </w:rPr>
        <w:t>sion Neighborhood Health Center/</w:t>
      </w:r>
      <w:r w:rsidRPr="00603219">
        <w:rPr>
          <w:color w:val="000000"/>
          <w:sz w:val="24"/>
        </w:rPr>
        <w:t>Clinica Esperanza (HIV trea</w:t>
      </w:r>
      <w:r w:rsidRPr="00436B33">
        <w:rPr>
          <w:color w:val="000000"/>
          <w:sz w:val="24"/>
        </w:rPr>
        <w:t>t</w:t>
      </w:r>
      <w:r w:rsidRPr="00724E87">
        <w:rPr>
          <w:color w:val="000000"/>
          <w:sz w:val="24"/>
        </w:rPr>
        <w:t>ment, outreach, education); UCSF Positive Health Program SFGH Clinic (HIV treatment, ou</w:t>
      </w:r>
      <w:r w:rsidRPr="00436B33">
        <w:rPr>
          <w:color w:val="000000"/>
          <w:sz w:val="24"/>
        </w:rPr>
        <w:t>t</w:t>
      </w:r>
      <w:r w:rsidRPr="00724E87">
        <w:rPr>
          <w:color w:val="000000"/>
          <w:sz w:val="24"/>
        </w:rPr>
        <w:t xml:space="preserve">reach, social services); AHP other programs </w:t>
      </w:r>
      <w:r w:rsidRPr="00603219">
        <w:rPr>
          <w:color w:val="000000"/>
          <w:sz w:val="24"/>
        </w:rPr>
        <w:t>(HIV testing/counseling, psychiatry, Crisis Team, HIV pos</w:t>
      </w:r>
      <w:r w:rsidRPr="00724E87">
        <w:rPr>
          <w:color w:val="000000"/>
          <w:sz w:val="24"/>
        </w:rPr>
        <w:t>itive support groups); Black Coalition on AIDS/Rafiki House (housing, social services);</w:t>
      </w:r>
      <w:r w:rsidRPr="00603219">
        <w:rPr>
          <w:sz w:val="24"/>
        </w:rPr>
        <w:t xml:space="preserve"> SF AIDS Foundation</w:t>
      </w:r>
      <w:r w:rsidRPr="00514E3F">
        <w:rPr>
          <w:sz w:val="24"/>
        </w:rPr>
        <w:t>/El Grupo, Black Brothers Esteem (HIV pos</w:t>
      </w:r>
      <w:r w:rsidRPr="00436B33">
        <w:rPr>
          <w:sz w:val="24"/>
        </w:rPr>
        <w:t>i</w:t>
      </w:r>
      <w:r w:rsidRPr="00603219">
        <w:rPr>
          <w:sz w:val="24"/>
        </w:rPr>
        <w:t>tive support groups, social se</w:t>
      </w:r>
      <w:r w:rsidRPr="00436B33">
        <w:rPr>
          <w:sz w:val="24"/>
        </w:rPr>
        <w:t>r</w:t>
      </w:r>
      <w:r w:rsidRPr="00436B33">
        <w:rPr>
          <w:sz w:val="24"/>
        </w:rPr>
        <w:t>v</w:t>
      </w:r>
      <w:r w:rsidRPr="00724E87">
        <w:rPr>
          <w:sz w:val="24"/>
        </w:rPr>
        <w:t>ices, housing, an</w:t>
      </w:r>
      <w:r w:rsidRPr="00603219">
        <w:rPr>
          <w:sz w:val="24"/>
        </w:rPr>
        <w:t>d ot</w:t>
      </w:r>
      <w:r w:rsidRPr="00514E3F">
        <w:rPr>
          <w:sz w:val="24"/>
        </w:rPr>
        <w:t>h</w:t>
      </w:r>
      <w:r w:rsidRPr="00514E3F">
        <w:rPr>
          <w:sz w:val="24"/>
        </w:rPr>
        <w:t>ers). Following the application instructions to address this issue in various places, these organiz</w:t>
      </w:r>
      <w:r w:rsidRPr="00436B33">
        <w:rPr>
          <w:sz w:val="24"/>
        </w:rPr>
        <w:t>a</w:t>
      </w:r>
      <w:r w:rsidRPr="00724E87">
        <w:rPr>
          <w:sz w:val="24"/>
        </w:rPr>
        <w:t>tions and their roles are discussed throug</w:t>
      </w:r>
      <w:r w:rsidRPr="00724E87">
        <w:rPr>
          <w:sz w:val="24"/>
        </w:rPr>
        <w:t>h</w:t>
      </w:r>
      <w:r w:rsidRPr="00724E87">
        <w:rPr>
          <w:sz w:val="24"/>
        </w:rPr>
        <w:t>out this applic</w:t>
      </w:r>
      <w:r w:rsidRPr="00436B33">
        <w:rPr>
          <w:sz w:val="24"/>
        </w:rPr>
        <w:t>a</w:t>
      </w:r>
      <w:r w:rsidRPr="00724E87">
        <w:rPr>
          <w:sz w:val="24"/>
        </w:rPr>
        <w:t xml:space="preserve">tion. </w:t>
      </w:r>
    </w:p>
    <w:p w:rsidR="00C5572C" w:rsidRPr="00603219" w:rsidRDefault="00C5572C" w:rsidP="00436B33">
      <w:pPr>
        <w:pStyle w:val="Level1"/>
        <w:spacing w:after="80"/>
        <w:ind w:left="0" w:firstLine="360"/>
        <w:rPr>
          <w:sz w:val="24"/>
        </w:rPr>
      </w:pPr>
      <w:r w:rsidRPr="00603219">
        <w:rPr>
          <w:b/>
          <w:sz w:val="24"/>
        </w:rPr>
        <w:t xml:space="preserve">Implementation and Service Delivery within 4 months. </w:t>
      </w:r>
      <w:r w:rsidRPr="00514E3F">
        <w:rPr>
          <w:sz w:val="24"/>
        </w:rPr>
        <w:t xml:space="preserve">As detailed on the Timeline, Table </w:t>
      </w:r>
      <w:r w:rsidRPr="00724E87">
        <w:rPr>
          <w:sz w:val="24"/>
        </w:rPr>
        <w:t>7, (page 17) implementation and service delivery will begin before four months after grant award. The ne</w:t>
      </w:r>
      <w:r w:rsidRPr="00436B33">
        <w:rPr>
          <w:sz w:val="24"/>
        </w:rPr>
        <w:t>c</w:t>
      </w:r>
      <w:r w:rsidRPr="00724E87">
        <w:rPr>
          <w:sz w:val="24"/>
        </w:rPr>
        <w:t xml:space="preserve">essary preliminary groundwork has been completed. The </w:t>
      </w:r>
      <w:r w:rsidR="006B7545">
        <w:rPr>
          <w:sz w:val="24"/>
        </w:rPr>
        <w:t>p</w:t>
      </w:r>
      <w:r w:rsidRPr="00724E87">
        <w:rPr>
          <w:sz w:val="24"/>
        </w:rPr>
        <w:t xml:space="preserve">roject </w:t>
      </w:r>
      <w:r w:rsidR="006B7545">
        <w:rPr>
          <w:sz w:val="24"/>
        </w:rPr>
        <w:t>d</w:t>
      </w:r>
      <w:r w:rsidRPr="00724E87">
        <w:rPr>
          <w:sz w:val="24"/>
        </w:rPr>
        <w:t xml:space="preserve">irector, </w:t>
      </w:r>
      <w:r w:rsidR="006B7545">
        <w:rPr>
          <w:sz w:val="24"/>
        </w:rPr>
        <w:t>p</w:t>
      </w:r>
      <w:r w:rsidRPr="00724E87">
        <w:rPr>
          <w:sz w:val="24"/>
        </w:rPr>
        <w:t>r</w:t>
      </w:r>
      <w:r w:rsidRPr="00436B33">
        <w:rPr>
          <w:sz w:val="24"/>
        </w:rPr>
        <w:t>o</w:t>
      </w:r>
      <w:r w:rsidRPr="00724E87">
        <w:rPr>
          <w:sz w:val="24"/>
        </w:rPr>
        <w:t xml:space="preserve">gram </w:t>
      </w:r>
      <w:r w:rsidR="006B7545">
        <w:rPr>
          <w:sz w:val="24"/>
        </w:rPr>
        <w:t>d</w:t>
      </w:r>
      <w:r w:rsidRPr="00724E87">
        <w:rPr>
          <w:sz w:val="24"/>
        </w:rPr>
        <w:t xml:space="preserve">irector, </w:t>
      </w:r>
      <w:r w:rsidR="006B7545">
        <w:rPr>
          <w:sz w:val="24"/>
        </w:rPr>
        <w:t>p</w:t>
      </w:r>
      <w:r w:rsidRPr="00724E87">
        <w:rPr>
          <w:sz w:val="24"/>
        </w:rPr>
        <w:t xml:space="preserve">sychiatrist, </w:t>
      </w:r>
      <w:r w:rsidR="006B7545">
        <w:rPr>
          <w:sz w:val="24"/>
        </w:rPr>
        <w:t>t</w:t>
      </w:r>
      <w:r w:rsidRPr="00724E87">
        <w:rPr>
          <w:sz w:val="24"/>
        </w:rPr>
        <w:t xml:space="preserve">wo </w:t>
      </w:r>
      <w:r w:rsidR="006B7545">
        <w:rPr>
          <w:sz w:val="24"/>
        </w:rPr>
        <w:t>c</w:t>
      </w:r>
      <w:r w:rsidRPr="00724E87">
        <w:rPr>
          <w:sz w:val="24"/>
        </w:rPr>
        <w:t xml:space="preserve">ounselors, </w:t>
      </w:r>
      <w:r w:rsidR="006B7545">
        <w:rPr>
          <w:sz w:val="24"/>
        </w:rPr>
        <w:t>m</w:t>
      </w:r>
      <w:r w:rsidRPr="00724E87">
        <w:rPr>
          <w:sz w:val="24"/>
        </w:rPr>
        <w:t xml:space="preserve">edical </w:t>
      </w:r>
      <w:r w:rsidR="006B7545">
        <w:rPr>
          <w:sz w:val="24"/>
        </w:rPr>
        <w:t>a</w:t>
      </w:r>
      <w:r w:rsidRPr="00724E87">
        <w:rPr>
          <w:sz w:val="24"/>
        </w:rPr>
        <w:t>dvisor, and evalua</w:t>
      </w:r>
      <w:r w:rsidRPr="00603219">
        <w:rPr>
          <w:sz w:val="24"/>
        </w:rPr>
        <w:t>tors have been ident</w:t>
      </w:r>
      <w:r w:rsidRPr="00436B33">
        <w:rPr>
          <w:sz w:val="24"/>
        </w:rPr>
        <w:t>i</w:t>
      </w:r>
      <w:r w:rsidRPr="00724E87">
        <w:rPr>
          <w:sz w:val="24"/>
        </w:rPr>
        <w:t>fied and will be available immediately at the start of Month 1. The ser</w:t>
      </w:r>
      <w:r w:rsidRPr="00436B33">
        <w:rPr>
          <w:sz w:val="24"/>
        </w:rPr>
        <w:t>v</w:t>
      </w:r>
      <w:r w:rsidRPr="00724E87">
        <w:rPr>
          <w:sz w:val="24"/>
        </w:rPr>
        <w:t>ice site, 1930 Market, is ide</w:t>
      </w:r>
      <w:r w:rsidRPr="00724E87">
        <w:rPr>
          <w:sz w:val="24"/>
        </w:rPr>
        <w:t>n</w:t>
      </w:r>
      <w:r w:rsidRPr="00724E87">
        <w:rPr>
          <w:sz w:val="24"/>
        </w:rPr>
        <w:t>tified and available. The principal referring agencies have been contacted, and have supplied data and agreed to participate (Appendi</w:t>
      </w:r>
      <w:r w:rsidRPr="00603219">
        <w:rPr>
          <w:sz w:val="24"/>
        </w:rPr>
        <w:t>x 1). The applicant organization’s ident</w:t>
      </w:r>
      <w:r w:rsidRPr="00603219">
        <w:rPr>
          <w:sz w:val="24"/>
        </w:rPr>
        <w:t>i</w:t>
      </w:r>
      <w:r w:rsidRPr="00603219">
        <w:rPr>
          <w:sz w:val="24"/>
        </w:rPr>
        <w:t>fied staff have already r</w:t>
      </w:r>
      <w:r w:rsidRPr="00436B33">
        <w:rPr>
          <w:sz w:val="24"/>
        </w:rPr>
        <w:t>e</w:t>
      </w:r>
      <w:r w:rsidRPr="00724E87">
        <w:rPr>
          <w:sz w:val="24"/>
        </w:rPr>
        <w:t>ceived training in Motivational Interviewing and in administering the ASI and the GPRA. The proposed services are already being provided to the target population, but at a rel</w:t>
      </w:r>
      <w:r w:rsidRPr="00436B33">
        <w:rPr>
          <w:sz w:val="24"/>
        </w:rPr>
        <w:t>a</w:t>
      </w:r>
      <w:r w:rsidRPr="00724E87">
        <w:rPr>
          <w:sz w:val="24"/>
        </w:rPr>
        <w:t>tively low le</w:t>
      </w:r>
      <w:r w:rsidRPr="00603219">
        <w:rPr>
          <w:sz w:val="24"/>
        </w:rPr>
        <w:t>v</w:t>
      </w:r>
      <w:r w:rsidRPr="00603219">
        <w:rPr>
          <w:sz w:val="24"/>
        </w:rPr>
        <w:t>el; the proposed expansion builds on this work, and the existing rel</w:t>
      </w:r>
      <w:r w:rsidRPr="00603219">
        <w:rPr>
          <w:sz w:val="24"/>
        </w:rPr>
        <w:t>a</w:t>
      </w:r>
      <w:r w:rsidRPr="00603219">
        <w:rPr>
          <w:sz w:val="24"/>
        </w:rPr>
        <w:t xml:space="preserve">tionships of the applicant agency, to expedite implementation and rapid service delivery. </w:t>
      </w:r>
    </w:p>
    <w:p w:rsidR="00C5572C" w:rsidRPr="00514E3F" w:rsidRDefault="00C5572C" w:rsidP="00436B33">
      <w:pPr>
        <w:pStyle w:val="Level1"/>
        <w:spacing w:after="80"/>
        <w:ind w:left="0" w:firstLine="360"/>
        <w:rPr>
          <w:sz w:val="24"/>
        </w:rPr>
      </w:pPr>
      <w:r w:rsidRPr="00514E3F">
        <w:rPr>
          <w:b/>
          <w:sz w:val="24"/>
        </w:rPr>
        <w:t xml:space="preserve">Potential barriers. </w:t>
      </w:r>
      <w:r w:rsidRPr="00514E3F">
        <w:rPr>
          <w:sz w:val="24"/>
        </w:rPr>
        <w:t>1) Hiring 1.5 FTE staff who are highly qualified for the project will be a challenge, which will be addressed by a wide</w:t>
      </w:r>
      <w:r w:rsidRPr="00724E87">
        <w:rPr>
          <w:sz w:val="24"/>
        </w:rPr>
        <w:t>-ranging effort to recruit qualified Latinos</w:t>
      </w:r>
      <w:r w:rsidRPr="00603219">
        <w:rPr>
          <w:sz w:val="24"/>
        </w:rPr>
        <w:t xml:space="preserve"> and Afr</w:t>
      </w:r>
      <w:r w:rsidRPr="00436B33">
        <w:rPr>
          <w:sz w:val="24"/>
        </w:rPr>
        <w:t>i</w:t>
      </w:r>
      <w:r w:rsidRPr="00724E87">
        <w:rPr>
          <w:sz w:val="24"/>
        </w:rPr>
        <w:t>can Americans and encourage them to apply. In addition to the usual web postings and other a</w:t>
      </w:r>
      <w:r w:rsidRPr="00436B33">
        <w:rPr>
          <w:sz w:val="24"/>
        </w:rPr>
        <w:t>d</w:t>
      </w:r>
      <w:r w:rsidRPr="00724E87">
        <w:rPr>
          <w:sz w:val="24"/>
        </w:rPr>
        <w:t xml:space="preserve">vertising, we will network using </w:t>
      </w:r>
      <w:r w:rsidR="00A60651" w:rsidRPr="00724E87">
        <w:rPr>
          <w:sz w:val="24"/>
        </w:rPr>
        <w:t>our</w:t>
      </w:r>
      <w:r w:rsidR="00A60651">
        <w:rPr>
          <w:sz w:val="24"/>
        </w:rPr>
        <w:t xml:space="preserve"> a</w:t>
      </w:r>
      <w:r w:rsidRPr="00724E87">
        <w:rPr>
          <w:sz w:val="24"/>
        </w:rPr>
        <w:t>d</w:t>
      </w:r>
      <w:r w:rsidRPr="00514E3F">
        <w:rPr>
          <w:sz w:val="24"/>
        </w:rPr>
        <w:t>v</w:t>
      </w:r>
      <w:r w:rsidRPr="00436B33">
        <w:rPr>
          <w:sz w:val="24"/>
        </w:rPr>
        <w:t>i</w:t>
      </w:r>
      <w:r w:rsidRPr="00724E87">
        <w:rPr>
          <w:sz w:val="24"/>
        </w:rPr>
        <w:t xml:space="preserve">sory </w:t>
      </w:r>
      <w:r w:rsidR="006B7545">
        <w:rPr>
          <w:sz w:val="24"/>
        </w:rPr>
        <w:t>b</w:t>
      </w:r>
      <w:r w:rsidRPr="00724E87">
        <w:rPr>
          <w:sz w:val="24"/>
        </w:rPr>
        <w:t>oard, existing s</w:t>
      </w:r>
      <w:r w:rsidRPr="00603219">
        <w:rPr>
          <w:sz w:val="24"/>
        </w:rPr>
        <w:t>taff, and AHP’s linkage with ot</w:t>
      </w:r>
      <w:r w:rsidRPr="00603219">
        <w:rPr>
          <w:sz w:val="24"/>
        </w:rPr>
        <w:t>h</w:t>
      </w:r>
      <w:r w:rsidRPr="00603219">
        <w:rPr>
          <w:sz w:val="24"/>
        </w:rPr>
        <w:t>er organizations. Although the salaries are not generous considering area housing costs, UCSF’s excellent benefits package provides a strong incentive. 2) Especially at the start of the project, the pent-up demand for</w:t>
      </w:r>
      <w:r w:rsidRPr="00514E3F">
        <w:rPr>
          <w:sz w:val="24"/>
        </w:rPr>
        <w:t xml:space="preserve"> project services may make it challenging to provide the services to all the potential clients. We will address this through making groups available, referring to other age</w:t>
      </w:r>
      <w:r w:rsidRPr="00514E3F">
        <w:rPr>
          <w:sz w:val="24"/>
        </w:rPr>
        <w:t>n</w:t>
      </w:r>
      <w:r w:rsidRPr="00514E3F">
        <w:rPr>
          <w:sz w:val="24"/>
        </w:rPr>
        <w:t>cies for supportive services while clients wait for slots, and if needed by assigning a</w:t>
      </w:r>
      <w:r w:rsidRPr="00436B33">
        <w:rPr>
          <w:sz w:val="24"/>
        </w:rPr>
        <w:t>d</w:t>
      </w:r>
      <w:r w:rsidRPr="00724E87">
        <w:rPr>
          <w:sz w:val="24"/>
        </w:rPr>
        <w:t>di</w:t>
      </w:r>
      <w:r w:rsidRPr="00603219">
        <w:rPr>
          <w:sz w:val="24"/>
        </w:rPr>
        <w:t>tional staff temporarily to the pr</w:t>
      </w:r>
      <w:r w:rsidRPr="00436B33">
        <w:rPr>
          <w:sz w:val="24"/>
        </w:rPr>
        <w:t>o</w:t>
      </w:r>
      <w:r w:rsidRPr="00724E87">
        <w:rPr>
          <w:sz w:val="24"/>
        </w:rPr>
        <w:t>gram. 3) Tracking clients for follow-up evaluation at the 80</w:t>
      </w:r>
      <w:r w:rsidR="006B7545">
        <w:rPr>
          <w:sz w:val="24"/>
        </w:rPr>
        <w:t xml:space="preserve"> percent</w:t>
      </w:r>
      <w:r w:rsidRPr="00724E87">
        <w:rPr>
          <w:sz w:val="24"/>
        </w:rPr>
        <w:t xml:space="preserve"> or greater level is challenging. In our past CSAT pr</w:t>
      </w:r>
      <w:r w:rsidRPr="00603219">
        <w:rPr>
          <w:sz w:val="24"/>
        </w:rPr>
        <w:t>o</w:t>
      </w:r>
      <w:r w:rsidRPr="00514E3F">
        <w:rPr>
          <w:sz w:val="24"/>
        </w:rPr>
        <w:t xml:space="preserve">ject, we successfully addressed this with a locator form developed by the evaluators, and by training staff in follow-up techniques. We will draw on this experience in the new project. </w:t>
      </w:r>
    </w:p>
    <w:p w:rsidR="00C5572C" w:rsidRPr="00436B33" w:rsidRDefault="00C5572C" w:rsidP="00436B33">
      <w:pPr>
        <w:pStyle w:val="Level1"/>
        <w:spacing w:after="80"/>
        <w:ind w:left="0" w:firstLine="360"/>
        <w:rPr>
          <w:sz w:val="24"/>
        </w:rPr>
      </w:pPr>
      <w:r w:rsidRPr="00436B33">
        <w:rPr>
          <w:b/>
          <w:sz w:val="24"/>
        </w:rPr>
        <w:t>Sustainability.</w:t>
      </w:r>
      <w:r w:rsidRPr="00436B33">
        <w:rPr>
          <w:sz w:val="24"/>
        </w:rPr>
        <w:t xml:space="preserve"> AHP was successful in securing City and County of San Francisco funds to sustain </w:t>
      </w:r>
      <w:r w:rsidRPr="00724E87">
        <w:rPr>
          <w:sz w:val="24"/>
        </w:rPr>
        <w:t xml:space="preserve">the </w:t>
      </w:r>
      <w:r w:rsidRPr="00436B33">
        <w:rPr>
          <w:sz w:val="24"/>
        </w:rPr>
        <w:t xml:space="preserve">ACM project, which was funded by CSAT for its first three years. The approach we used, and which we will use in this project </w:t>
      </w:r>
      <w:r w:rsidRPr="00724E87">
        <w:rPr>
          <w:sz w:val="24"/>
        </w:rPr>
        <w:t>to continue the project after the funding period ends</w:t>
      </w:r>
      <w:r w:rsidRPr="00436B33">
        <w:rPr>
          <w:sz w:val="24"/>
        </w:rPr>
        <w:t>, is to operate proactively on several fronts. First, careful collection and reporting of process and ou</w:t>
      </w:r>
      <w:r w:rsidRPr="00436B33">
        <w:rPr>
          <w:sz w:val="24"/>
        </w:rPr>
        <w:t>t</w:t>
      </w:r>
      <w:r w:rsidRPr="00436B33">
        <w:rPr>
          <w:sz w:val="24"/>
        </w:rPr>
        <w:t>come data (including cost data) puts the agency in the position of showing the effectiveness of the project. Second, we maintain close connections with the other service provi</w:t>
      </w:r>
      <w:r w:rsidRPr="00436B33">
        <w:rPr>
          <w:sz w:val="24"/>
        </w:rPr>
        <w:t>d</w:t>
      </w:r>
      <w:r w:rsidRPr="00436B33">
        <w:rPr>
          <w:sz w:val="24"/>
        </w:rPr>
        <w:t>ers, so we can work together to identify gaps and assure the best mix of services, and work together to advocate for service funding. Third, we maintain ongoing communication with decision-makers (funding agency staff and elected officials) so that they understand the success of the project, and we u</w:t>
      </w:r>
      <w:r w:rsidRPr="00436B33">
        <w:rPr>
          <w:sz w:val="24"/>
        </w:rPr>
        <w:t>n</w:t>
      </w:r>
      <w:r w:rsidRPr="00436B33">
        <w:rPr>
          <w:sz w:val="24"/>
        </w:rPr>
        <w:t>derstand their concerns and priorities. Finally, we keep a close watch on the ever-changing fun</w:t>
      </w:r>
      <w:r w:rsidRPr="00436B33">
        <w:rPr>
          <w:sz w:val="24"/>
        </w:rPr>
        <w:t>d</w:t>
      </w:r>
      <w:r w:rsidRPr="00436B33">
        <w:rPr>
          <w:sz w:val="24"/>
        </w:rPr>
        <w:t>ing situation, so as CS</w:t>
      </w:r>
      <w:r w:rsidRPr="00724E87">
        <w:rPr>
          <w:sz w:val="24"/>
        </w:rPr>
        <w:t>A</w:t>
      </w:r>
      <w:r w:rsidRPr="00436B33">
        <w:rPr>
          <w:sz w:val="24"/>
        </w:rPr>
        <w:t>T funding comes to a close, we are positioned to phase in other fun</w:t>
      </w:r>
      <w:r w:rsidRPr="00436B33">
        <w:rPr>
          <w:sz w:val="24"/>
        </w:rPr>
        <w:t>d</w:t>
      </w:r>
      <w:r w:rsidRPr="00436B33">
        <w:rPr>
          <w:sz w:val="24"/>
        </w:rPr>
        <w:t xml:space="preserve">ing. As we prepare for new funding, we will consider lessons learned, and modify the program design as appropriate. </w:t>
      </w:r>
    </w:p>
    <w:p w:rsidR="00C5572C" w:rsidRPr="00603219" w:rsidRDefault="00C5572C" w:rsidP="00436B33">
      <w:pPr>
        <w:pStyle w:val="Level1"/>
        <w:spacing w:after="80"/>
        <w:ind w:left="0" w:firstLine="360"/>
        <w:rPr>
          <w:b/>
          <w:sz w:val="24"/>
        </w:rPr>
      </w:pPr>
      <w:r w:rsidRPr="00724E87">
        <w:rPr>
          <w:b/>
          <w:sz w:val="24"/>
        </w:rPr>
        <w:t xml:space="preserve">Continuity. </w:t>
      </w:r>
      <w:r w:rsidRPr="00724E87">
        <w:rPr>
          <w:sz w:val="24"/>
        </w:rPr>
        <w:t>Program continuity will be maintained when there is a change in the operational environment (such as staff turnover) to ensure stability over time. Although the key service and management staff for this pr</w:t>
      </w:r>
      <w:r w:rsidRPr="00724E87">
        <w:rPr>
          <w:sz w:val="24"/>
        </w:rPr>
        <w:t>o</w:t>
      </w:r>
      <w:r w:rsidRPr="00724E87">
        <w:rPr>
          <w:sz w:val="24"/>
        </w:rPr>
        <w:t>ject have been at AHP for some years and have no plans to leave, the project will be prepared for changes. Many of the job descriptions, policies, procedures, and techniques are already documented, and new ones will be documented (as shown in the Tim</w:t>
      </w:r>
      <w:r w:rsidRPr="00436B33">
        <w:rPr>
          <w:sz w:val="24"/>
        </w:rPr>
        <w:t>e</w:t>
      </w:r>
      <w:r w:rsidRPr="00724E87">
        <w:rPr>
          <w:sz w:val="24"/>
        </w:rPr>
        <w:t>line, page 17) for easy reference. Joint meetings of clinical and managemen</w:t>
      </w:r>
      <w:r w:rsidRPr="00603219">
        <w:rPr>
          <w:sz w:val="24"/>
        </w:rPr>
        <w:t>t staff assure that there is a broad base of knowledge within the program, so when any staff member leaves many other pe</w:t>
      </w:r>
      <w:r w:rsidRPr="00514E3F">
        <w:rPr>
          <w:sz w:val="24"/>
        </w:rPr>
        <w:t>o</w:t>
      </w:r>
      <w:r w:rsidRPr="00514E3F">
        <w:rPr>
          <w:sz w:val="24"/>
        </w:rPr>
        <w:t>ple have had the benefit of her/his experience. Quarterly reports also document lessons learned and thus aid in continuity. The budget contains funds for training each year so that new emplo</w:t>
      </w:r>
      <w:r w:rsidRPr="00436B33">
        <w:rPr>
          <w:sz w:val="24"/>
        </w:rPr>
        <w:t>y</w:t>
      </w:r>
      <w:r w:rsidRPr="00724E87">
        <w:rPr>
          <w:sz w:val="24"/>
        </w:rPr>
        <w:t>ees can be trained in Mot</w:t>
      </w:r>
      <w:r w:rsidRPr="00436B33">
        <w:rPr>
          <w:sz w:val="24"/>
        </w:rPr>
        <w:t>i</w:t>
      </w:r>
      <w:r w:rsidRPr="00724E87">
        <w:rPr>
          <w:sz w:val="24"/>
        </w:rPr>
        <w:t>vational Interviewing.</w:t>
      </w:r>
    </w:p>
    <w:p w:rsidR="00C5572C" w:rsidRPr="00514E3F" w:rsidRDefault="00C5572C" w:rsidP="00436B33">
      <w:pPr>
        <w:pStyle w:val="Level1"/>
        <w:spacing w:after="80"/>
        <w:ind w:left="0" w:firstLine="360"/>
        <w:rPr>
          <w:sz w:val="24"/>
        </w:rPr>
      </w:pPr>
      <w:r w:rsidRPr="00514E3F">
        <w:rPr>
          <w:b/>
          <w:sz w:val="24"/>
        </w:rPr>
        <w:t>Methods and approaches that will be used to reach the target population</w:t>
      </w:r>
      <w:r w:rsidRPr="00514E3F">
        <w:rPr>
          <w:sz w:val="24"/>
        </w:rPr>
        <w:t xml:space="preserve">. The target population will be identified by the primary referring agencies: UCSF Positive Care Center </w:t>
      </w:r>
      <w:r w:rsidRPr="00514E3F">
        <w:rPr>
          <w:sz w:val="24"/>
          <w:u w:val="single"/>
        </w:rPr>
        <w:t>M</w:t>
      </w:r>
      <w:r w:rsidRPr="00514E3F">
        <w:rPr>
          <w:sz w:val="24"/>
        </w:rPr>
        <w:t xml:space="preserve">en </w:t>
      </w:r>
      <w:r w:rsidRPr="00514E3F">
        <w:rPr>
          <w:sz w:val="24"/>
          <w:u w:val="single"/>
        </w:rPr>
        <w:t>o</w:t>
      </w:r>
      <w:r w:rsidRPr="00514E3F">
        <w:rPr>
          <w:sz w:val="24"/>
        </w:rPr>
        <w:t xml:space="preserve">f </w:t>
      </w:r>
      <w:r w:rsidRPr="00514E3F">
        <w:rPr>
          <w:sz w:val="24"/>
          <w:u w:val="single"/>
        </w:rPr>
        <w:t>C</w:t>
      </w:r>
      <w:r w:rsidRPr="00514E3F">
        <w:rPr>
          <w:sz w:val="24"/>
        </w:rPr>
        <w:t xml:space="preserve">olor </w:t>
      </w:r>
      <w:r w:rsidRPr="00514E3F">
        <w:rPr>
          <w:sz w:val="24"/>
          <w:u w:val="single"/>
        </w:rPr>
        <w:t>P</w:t>
      </w:r>
      <w:r w:rsidRPr="00514E3F">
        <w:rPr>
          <w:sz w:val="24"/>
        </w:rPr>
        <w:t>rogram (MOCP); Clinica Esperanza, which is the Mission Neighborhood Health Ce</w:t>
      </w:r>
      <w:r w:rsidRPr="00436B33">
        <w:rPr>
          <w:sz w:val="24"/>
        </w:rPr>
        <w:t>n</w:t>
      </w:r>
      <w:r w:rsidRPr="00724E87">
        <w:rPr>
          <w:sz w:val="24"/>
        </w:rPr>
        <w:t>ter’s HIV care program; and UCSF’s Women’s HIV Clinic. All are HIV medical care providers that serve primarily African Americans and Latinos</w:t>
      </w:r>
      <w:r w:rsidRPr="00603219">
        <w:rPr>
          <w:sz w:val="24"/>
        </w:rPr>
        <w:t xml:space="preserve">, have the ability to identify and refer clients who need </w:t>
      </w:r>
      <w:r w:rsidR="00421C11">
        <w:rPr>
          <w:sz w:val="24"/>
        </w:rPr>
        <w:t>substance-abuse</w:t>
      </w:r>
      <w:r w:rsidRPr="00603219">
        <w:rPr>
          <w:sz w:val="24"/>
        </w:rPr>
        <w:t xml:space="preserve"> treatment, and have agreed to participate in the pr</w:t>
      </w:r>
      <w:r w:rsidRPr="00603219">
        <w:rPr>
          <w:sz w:val="24"/>
        </w:rPr>
        <w:t>o</w:t>
      </w:r>
      <w:r w:rsidRPr="00603219">
        <w:rPr>
          <w:sz w:val="24"/>
        </w:rPr>
        <w:t>ject. Each of these agencies has culturally competent, diverse teams to provide these services. Add</w:t>
      </w:r>
      <w:r w:rsidRPr="00436B33">
        <w:rPr>
          <w:sz w:val="24"/>
        </w:rPr>
        <w:t>i</w:t>
      </w:r>
      <w:r w:rsidRPr="00724E87">
        <w:rPr>
          <w:sz w:val="24"/>
        </w:rPr>
        <w:t>tional members of the target p</w:t>
      </w:r>
      <w:r w:rsidRPr="00603219">
        <w:rPr>
          <w:sz w:val="24"/>
        </w:rPr>
        <w:t>opulation will be identified through the secondary referring agencies, including AHP programs (previously listed), the Black Coalition on AIDS, USCF HIV Clinic at SFGY, SF AIDS Foundation El Grupo and Black Brothers Este</w:t>
      </w:r>
      <w:r w:rsidRPr="00724E87">
        <w:rPr>
          <w:sz w:val="24"/>
        </w:rPr>
        <w:t>em, the Forensic AIDS Project, and o</w:t>
      </w:r>
      <w:r w:rsidRPr="00603219">
        <w:rPr>
          <w:sz w:val="24"/>
        </w:rPr>
        <w:t>t</w:t>
      </w:r>
      <w:r w:rsidRPr="00514E3F">
        <w:rPr>
          <w:sz w:val="24"/>
        </w:rPr>
        <w:t>h</w:t>
      </w:r>
      <w:r w:rsidRPr="00514E3F">
        <w:rPr>
          <w:sz w:val="24"/>
        </w:rPr>
        <w:t xml:space="preserve">ers. </w:t>
      </w:r>
    </w:p>
    <w:p w:rsidR="00C5572C" w:rsidRPr="00436B33" w:rsidRDefault="00C5572C" w:rsidP="00436B33">
      <w:pPr>
        <w:pStyle w:val="Level1"/>
        <w:spacing w:after="80"/>
        <w:ind w:left="0" w:firstLine="360"/>
        <w:rPr>
          <w:b/>
          <w:sz w:val="24"/>
        </w:rPr>
      </w:pPr>
      <w:r w:rsidRPr="00436B33">
        <w:rPr>
          <w:b/>
          <w:sz w:val="24"/>
        </w:rPr>
        <w:t>Description of the methods and approaches that will be used to reach the specified ta</w:t>
      </w:r>
      <w:r w:rsidRPr="00436B33">
        <w:rPr>
          <w:b/>
          <w:sz w:val="24"/>
        </w:rPr>
        <w:t>r</w:t>
      </w:r>
      <w:r w:rsidRPr="00436B33">
        <w:rPr>
          <w:b/>
          <w:sz w:val="24"/>
        </w:rPr>
        <w:t xml:space="preserve">get population of substance abusing people living with HIV/AIDS who are not currently enrolled in a formal </w:t>
      </w:r>
      <w:r w:rsidR="00421C11">
        <w:rPr>
          <w:b/>
          <w:sz w:val="24"/>
        </w:rPr>
        <w:t>substance-abuse</w:t>
      </w:r>
      <w:r w:rsidRPr="00436B33">
        <w:rPr>
          <w:b/>
          <w:sz w:val="24"/>
        </w:rPr>
        <w:t xml:space="preserve"> treatment program. </w:t>
      </w:r>
      <w:r w:rsidRPr="00724E87">
        <w:rPr>
          <w:sz w:val="24"/>
        </w:rPr>
        <w:t>This part of the application instru</w:t>
      </w:r>
      <w:r w:rsidRPr="00724E87">
        <w:rPr>
          <w:sz w:val="24"/>
        </w:rPr>
        <w:t>c</w:t>
      </w:r>
      <w:r w:rsidRPr="00724E87">
        <w:rPr>
          <w:sz w:val="24"/>
        </w:rPr>
        <w:t xml:space="preserve">tions essentially requests repetition of </w:t>
      </w:r>
      <w:r w:rsidRPr="00436B33">
        <w:rPr>
          <w:i/>
          <w:sz w:val="24"/>
        </w:rPr>
        <w:t>Identific</w:t>
      </w:r>
      <w:r w:rsidRPr="00436B33">
        <w:rPr>
          <w:i/>
          <w:sz w:val="24"/>
        </w:rPr>
        <w:t>a</w:t>
      </w:r>
      <w:r w:rsidRPr="00436B33">
        <w:rPr>
          <w:i/>
          <w:sz w:val="24"/>
        </w:rPr>
        <w:t>tion</w:t>
      </w:r>
      <w:r w:rsidRPr="00724E87">
        <w:rPr>
          <w:i/>
          <w:sz w:val="24"/>
        </w:rPr>
        <w:t xml:space="preserve">, </w:t>
      </w:r>
      <w:r w:rsidRPr="00436B33">
        <w:rPr>
          <w:i/>
          <w:sz w:val="24"/>
        </w:rPr>
        <w:t>Recruitment . . . of Target Population</w:t>
      </w:r>
      <w:r w:rsidRPr="00724E87">
        <w:rPr>
          <w:sz w:val="24"/>
        </w:rPr>
        <w:t xml:space="preserve"> (page 19). To summarize, the project will reach the population through connecting with HIV medical and support programs that serve the population, who will initially identify and then help refer the potential clients. ASAP Plus staff will be available to meet potential clients at the referring age</w:t>
      </w:r>
      <w:r w:rsidRPr="00436B33">
        <w:rPr>
          <w:sz w:val="24"/>
        </w:rPr>
        <w:t>n</w:t>
      </w:r>
      <w:r w:rsidRPr="00724E87">
        <w:rPr>
          <w:sz w:val="24"/>
        </w:rPr>
        <w:t xml:space="preserve">cies on a regular basis, as well as welcome </w:t>
      </w:r>
      <w:r w:rsidRPr="00603219">
        <w:rPr>
          <w:sz w:val="24"/>
        </w:rPr>
        <w:t xml:space="preserve">them at the AHP Service Center. Regarding how the referring agencies reach the target population, they use a variety of outreach approaches </w:t>
      </w:r>
      <w:r w:rsidRPr="00514E3F">
        <w:rPr>
          <w:sz w:val="24"/>
        </w:rPr>
        <w:t>inclu</w:t>
      </w:r>
      <w:r w:rsidRPr="00514E3F">
        <w:rPr>
          <w:sz w:val="24"/>
        </w:rPr>
        <w:t>d</w:t>
      </w:r>
      <w:r w:rsidRPr="00724E87">
        <w:rPr>
          <w:sz w:val="24"/>
        </w:rPr>
        <w:t>ing</w:t>
      </w:r>
      <w:r w:rsidRPr="00603219">
        <w:rPr>
          <w:sz w:val="24"/>
        </w:rPr>
        <w:t xml:space="preserve"> </w:t>
      </w:r>
      <w:r w:rsidRPr="00514E3F">
        <w:rPr>
          <w:sz w:val="24"/>
        </w:rPr>
        <w:t>other agency referrals and the efforts of community workers (e.g., at MOCP, “Peer Adv</w:t>
      </w:r>
      <w:r w:rsidRPr="00436B33">
        <w:rPr>
          <w:sz w:val="24"/>
        </w:rPr>
        <w:t>o</w:t>
      </w:r>
      <w:r w:rsidRPr="00724E87">
        <w:rPr>
          <w:sz w:val="24"/>
        </w:rPr>
        <w:t xml:space="preserve">cates;” at Women’s HIV Clinic, “Positive S.H.E. Workers;” </w:t>
      </w:r>
      <w:r w:rsidRPr="00603219">
        <w:rPr>
          <w:sz w:val="24"/>
        </w:rPr>
        <w:t>at Clinica E</w:t>
      </w:r>
      <w:r w:rsidRPr="00514E3F">
        <w:rPr>
          <w:sz w:val="24"/>
        </w:rPr>
        <w:t>s</w:t>
      </w:r>
      <w:r w:rsidRPr="00603219">
        <w:rPr>
          <w:sz w:val="24"/>
        </w:rPr>
        <w:t>peranza, “Health Ed</w:t>
      </w:r>
      <w:r w:rsidRPr="00436B33">
        <w:rPr>
          <w:sz w:val="24"/>
        </w:rPr>
        <w:t>u</w:t>
      </w:r>
      <w:r w:rsidRPr="00724E87">
        <w:rPr>
          <w:sz w:val="24"/>
        </w:rPr>
        <w:t>cators”)</w:t>
      </w:r>
      <w:r w:rsidR="00A60651">
        <w:rPr>
          <w:sz w:val="24"/>
        </w:rPr>
        <w:t xml:space="preserve"> </w:t>
      </w:r>
      <w:r w:rsidRPr="00724E87">
        <w:rPr>
          <w:sz w:val="24"/>
        </w:rPr>
        <w:t>—</w:t>
      </w:r>
      <w:r w:rsidR="00A60651">
        <w:rPr>
          <w:sz w:val="24"/>
        </w:rPr>
        <w:t xml:space="preserve"> </w:t>
      </w:r>
      <w:r w:rsidRPr="00724E87">
        <w:rPr>
          <w:sz w:val="24"/>
        </w:rPr>
        <w:t>all are culturally and linguistically competent paraprofessionals who g</w:t>
      </w:r>
      <w:r w:rsidRPr="00603219">
        <w:rPr>
          <w:sz w:val="24"/>
        </w:rPr>
        <w:t>o into the co</w:t>
      </w:r>
      <w:r w:rsidRPr="00436B33">
        <w:rPr>
          <w:sz w:val="24"/>
        </w:rPr>
        <w:t>m</w:t>
      </w:r>
      <w:r w:rsidRPr="00724E87">
        <w:rPr>
          <w:sz w:val="24"/>
        </w:rPr>
        <w:t xml:space="preserve">munity to outreach to </w:t>
      </w:r>
      <w:r w:rsidRPr="00603219">
        <w:rPr>
          <w:sz w:val="24"/>
        </w:rPr>
        <w:t xml:space="preserve">people of color with HIV </w:t>
      </w:r>
      <w:r w:rsidRPr="00514E3F">
        <w:rPr>
          <w:sz w:val="24"/>
        </w:rPr>
        <w:t>and aid them in accessing services.</w:t>
      </w:r>
      <w:r w:rsidR="005222B6">
        <w:rPr>
          <w:sz w:val="24"/>
        </w:rPr>
        <w:t xml:space="preserve"> </w:t>
      </w:r>
    </w:p>
    <w:p w:rsidR="00C5572C" w:rsidRPr="00724E87" w:rsidRDefault="00C5572C" w:rsidP="00436B33">
      <w:pPr>
        <w:pStyle w:val="Level1"/>
        <w:ind w:left="0" w:firstLine="360"/>
        <w:rPr>
          <w:sz w:val="24"/>
        </w:rPr>
      </w:pPr>
      <w:r w:rsidRPr="00724E87">
        <w:rPr>
          <w:b/>
          <w:sz w:val="24"/>
        </w:rPr>
        <w:t xml:space="preserve">Success in referring, engaging and retaining clients beyond </w:t>
      </w:r>
      <w:r w:rsidR="00421C11">
        <w:rPr>
          <w:b/>
          <w:sz w:val="24"/>
        </w:rPr>
        <w:t>substance-abuse</w:t>
      </w:r>
      <w:r w:rsidRPr="00724E87">
        <w:rPr>
          <w:b/>
          <w:sz w:val="24"/>
        </w:rPr>
        <w:t xml:space="preserve"> treatment.</w:t>
      </w:r>
      <w:r w:rsidRPr="00724E87">
        <w:rPr>
          <w:sz w:val="24"/>
        </w:rPr>
        <w:t xml:space="preserve"> The ultimate goal of ASAP is that the clients fully recover and live independently. For this re</w:t>
      </w:r>
      <w:r w:rsidRPr="00436B33">
        <w:rPr>
          <w:sz w:val="24"/>
        </w:rPr>
        <w:t>a</w:t>
      </w:r>
      <w:r w:rsidRPr="00724E87">
        <w:rPr>
          <w:sz w:val="24"/>
        </w:rPr>
        <w:t>son, retaining all clients beyond treatment is not an objective. For many clients, ongoing pr</w:t>
      </w:r>
      <w:r w:rsidRPr="00436B33">
        <w:rPr>
          <w:sz w:val="24"/>
        </w:rPr>
        <w:t>o</w:t>
      </w:r>
      <w:r w:rsidRPr="00724E87">
        <w:rPr>
          <w:sz w:val="24"/>
        </w:rPr>
        <w:t xml:space="preserve">gramming </w:t>
      </w:r>
      <w:r w:rsidRPr="00603219">
        <w:rPr>
          <w:i/>
          <w:sz w:val="24"/>
        </w:rPr>
        <w:t>is</w:t>
      </w:r>
      <w:r w:rsidRPr="00514E3F">
        <w:rPr>
          <w:sz w:val="24"/>
        </w:rPr>
        <w:t xml:space="preserve"> appropriate, and a high percentage of ASAP clients</w:t>
      </w:r>
      <w:r w:rsidR="00A60651">
        <w:rPr>
          <w:sz w:val="24"/>
        </w:rPr>
        <w:t xml:space="preserve"> </w:t>
      </w:r>
      <w:r w:rsidRPr="00514E3F">
        <w:rPr>
          <w:sz w:val="24"/>
        </w:rPr>
        <w:t>—</w:t>
      </w:r>
      <w:r w:rsidR="00A60651">
        <w:rPr>
          <w:sz w:val="24"/>
        </w:rPr>
        <w:t xml:space="preserve"> </w:t>
      </w:r>
      <w:r w:rsidRPr="00514E3F">
        <w:rPr>
          <w:sz w:val="24"/>
        </w:rPr>
        <w:t>currently 31</w:t>
      </w:r>
      <w:r w:rsidR="006B7545">
        <w:rPr>
          <w:sz w:val="24"/>
        </w:rPr>
        <w:t xml:space="preserve"> percent</w:t>
      </w:r>
      <w:r w:rsidR="00A60651">
        <w:rPr>
          <w:sz w:val="24"/>
        </w:rPr>
        <w:t xml:space="preserve"> </w:t>
      </w:r>
      <w:r w:rsidRPr="00514E3F">
        <w:rPr>
          <w:sz w:val="24"/>
        </w:rPr>
        <w:t>—</w:t>
      </w:r>
      <w:r w:rsidR="00A60651">
        <w:rPr>
          <w:sz w:val="24"/>
        </w:rPr>
        <w:t xml:space="preserve"> </w:t>
      </w:r>
      <w:r w:rsidRPr="00514E3F">
        <w:rPr>
          <w:sz w:val="24"/>
        </w:rPr>
        <w:t>are succes</w:t>
      </w:r>
      <w:r w:rsidRPr="00436B33">
        <w:rPr>
          <w:sz w:val="24"/>
        </w:rPr>
        <w:t>s</w:t>
      </w:r>
      <w:r w:rsidRPr="00724E87">
        <w:rPr>
          <w:sz w:val="24"/>
        </w:rPr>
        <w:t>fully linked at the end of treatment with ongoing mental health se</w:t>
      </w:r>
      <w:r w:rsidRPr="00724E87">
        <w:rPr>
          <w:sz w:val="24"/>
        </w:rPr>
        <w:t>r</w:t>
      </w:r>
      <w:r w:rsidRPr="00724E87">
        <w:rPr>
          <w:sz w:val="24"/>
        </w:rPr>
        <w:t xml:space="preserve">vices or </w:t>
      </w:r>
      <w:r w:rsidR="00421C11">
        <w:rPr>
          <w:sz w:val="24"/>
        </w:rPr>
        <w:t>substance-abuse</w:t>
      </w:r>
      <w:r w:rsidRPr="00724E87">
        <w:rPr>
          <w:sz w:val="24"/>
        </w:rPr>
        <w:t xml:space="preserve"> r</w:t>
      </w:r>
      <w:r w:rsidRPr="00436B33">
        <w:rPr>
          <w:sz w:val="24"/>
        </w:rPr>
        <w:t>e</w:t>
      </w:r>
      <w:r w:rsidRPr="00724E87">
        <w:rPr>
          <w:sz w:val="24"/>
        </w:rPr>
        <w:t>covery support. In addition, AHP operates support groups for people who are HIV pos</w:t>
      </w:r>
      <w:r w:rsidRPr="00436B33">
        <w:rPr>
          <w:sz w:val="24"/>
        </w:rPr>
        <w:t>i</w:t>
      </w:r>
      <w:r w:rsidRPr="00724E87">
        <w:rPr>
          <w:sz w:val="24"/>
        </w:rPr>
        <w:t xml:space="preserve">tive, and many clients </w:t>
      </w:r>
      <w:r w:rsidRPr="00603219">
        <w:rPr>
          <w:sz w:val="24"/>
        </w:rPr>
        <w:t>attend these, or are referred to the SF AIDS Foundation’s support groups, El Grupo and Black Brothers Esteem. (A letter from the SF AIDS Foundation is attached.) AHP also has close connections with housing providers, medical services (including, obv</w:t>
      </w:r>
      <w:r w:rsidRPr="00514E3F">
        <w:rPr>
          <w:sz w:val="24"/>
        </w:rPr>
        <w:t>iously, the referring age</w:t>
      </w:r>
      <w:r w:rsidRPr="00436B33">
        <w:rPr>
          <w:sz w:val="24"/>
        </w:rPr>
        <w:t>n</w:t>
      </w:r>
      <w:r w:rsidRPr="00724E87">
        <w:rPr>
          <w:sz w:val="24"/>
        </w:rPr>
        <w:t>cies described in this applic</w:t>
      </w:r>
      <w:r w:rsidRPr="00436B33">
        <w:rPr>
          <w:sz w:val="24"/>
        </w:rPr>
        <w:t>a</w:t>
      </w:r>
      <w:r w:rsidRPr="00724E87">
        <w:rPr>
          <w:sz w:val="24"/>
        </w:rPr>
        <w:t>tion), and other agencies that provide ongoing se</w:t>
      </w:r>
      <w:r w:rsidRPr="00724E87">
        <w:rPr>
          <w:sz w:val="24"/>
        </w:rPr>
        <w:t>r</w:t>
      </w:r>
      <w:r w:rsidRPr="00724E87">
        <w:rPr>
          <w:sz w:val="24"/>
        </w:rPr>
        <w:t xml:space="preserve">vices. </w:t>
      </w:r>
    </w:p>
    <w:p w:rsidR="00C5572C" w:rsidRDefault="00C5572C">
      <w:pPr>
        <w:rPr>
          <w:b/>
          <w:u w:val="single"/>
        </w:rPr>
      </w:pPr>
    </w:p>
    <w:p w:rsidR="00C5572C" w:rsidRPr="00436B33" w:rsidRDefault="00C5572C" w:rsidP="00C5572C">
      <w:pPr>
        <w:numPr>
          <w:ilvl w:val="12"/>
          <w:numId w:val="0"/>
        </w:numPr>
        <w:outlineLvl w:val="0"/>
        <w:rPr>
          <w:rFonts w:ascii="Times New Roman" w:hAnsi="Times New Roman"/>
          <w:b/>
          <w:caps/>
        </w:rPr>
      </w:pPr>
      <w:r w:rsidRPr="00436B33">
        <w:rPr>
          <w:rFonts w:ascii="Times New Roman" w:hAnsi="Times New Roman"/>
          <w:b/>
          <w:caps/>
        </w:rPr>
        <w:t>Section D:</w:t>
      </w:r>
      <w:r w:rsidRPr="00436B33">
        <w:rPr>
          <w:rFonts w:ascii="Times New Roman" w:hAnsi="Times New Roman"/>
          <w:b/>
          <w:caps/>
        </w:rPr>
        <w:tab/>
        <w:t xml:space="preserve">Staff and Organizational Experience </w:t>
      </w:r>
    </w:p>
    <w:p w:rsidR="00C5572C" w:rsidRDefault="00C5572C">
      <w:pPr>
        <w:numPr>
          <w:ilvl w:val="12"/>
          <w:numId w:val="0"/>
        </w:numPr>
        <w:rPr>
          <w:b/>
        </w:rPr>
      </w:pPr>
    </w:p>
    <w:p w:rsidR="00C5572C" w:rsidRDefault="00C5572C" w:rsidP="00C5572C">
      <w:pPr>
        <w:pStyle w:val="Level1"/>
        <w:keepNext/>
        <w:ind w:left="0"/>
        <w:outlineLvl w:val="0"/>
        <w:rPr>
          <w:sz w:val="24"/>
        </w:rPr>
      </w:pPr>
      <w:r>
        <w:rPr>
          <w:b/>
          <w:sz w:val="24"/>
        </w:rPr>
        <w:t>Organizational Capability</w:t>
      </w:r>
    </w:p>
    <w:p w:rsidR="00C5572C" w:rsidRDefault="00C5572C">
      <w:pPr>
        <w:pStyle w:val="Level1"/>
        <w:keepNext/>
        <w:ind w:left="0"/>
        <w:rPr>
          <w:sz w:val="24"/>
        </w:rPr>
      </w:pPr>
    </w:p>
    <w:p w:rsidR="00C5572C" w:rsidRDefault="00C5572C" w:rsidP="00436B33">
      <w:pPr>
        <w:spacing w:after="80"/>
        <w:ind w:firstLine="360"/>
        <w:rPr>
          <w:color w:val="000000"/>
        </w:rPr>
      </w:pPr>
      <w:r>
        <w:rPr>
          <w:rFonts w:ascii="Times New Roman" w:hAnsi="Times New Roman"/>
        </w:rPr>
        <w:t>The AIDS Health Project, founded in 1984, is one of the oldest AIDS service organizations in the United States. It serves more than 10,000 clients per year, employs approximately 105 full- and part-time employees, and has an annual budget of about $7 million. AHP is a program of the Department of Psychiatry of the Unive</w:t>
      </w:r>
      <w:r>
        <w:rPr>
          <w:rFonts w:ascii="Times New Roman" w:hAnsi="Times New Roman"/>
        </w:rPr>
        <w:t>r</w:t>
      </w:r>
      <w:r>
        <w:rPr>
          <w:rFonts w:ascii="Times New Roman" w:hAnsi="Times New Roman"/>
        </w:rPr>
        <w:t>sity of California San Francisco and is affiliated with San Francisco General Hospital. The AIDS programs of both of these institutions are ranked among the best AIDS programs in the United States. The mission of the UCSF AIDS Health Project (AHP) has been to provide culturally sensitive counseling and education to stop the spread</w:t>
      </w:r>
      <w:r>
        <w:rPr>
          <w:color w:val="000000"/>
        </w:rPr>
        <w:t xml:space="preserve"> of HIV infection and to help people face the emotional, psychological and social challenges of li</w:t>
      </w:r>
      <w:r>
        <w:rPr>
          <w:color w:val="000000"/>
        </w:rPr>
        <w:t>v</w:t>
      </w:r>
      <w:r>
        <w:rPr>
          <w:color w:val="000000"/>
        </w:rPr>
        <w:t xml:space="preserve">ing with HIV disease. </w:t>
      </w:r>
      <w:r>
        <w:t>The AHP</w:t>
      </w:r>
      <w:r>
        <w:rPr>
          <w:b/>
        </w:rPr>
        <w:t xml:space="preserve"> </w:t>
      </w:r>
      <w:r>
        <w:t>is an agency operating within the Department of Psychiatry of the University of Califo</w:t>
      </w:r>
      <w:r>
        <w:t>r</w:t>
      </w:r>
      <w:r>
        <w:t>nia San Francisco, and is</w:t>
      </w:r>
      <w:r>
        <w:rPr>
          <w:color w:val="000000"/>
        </w:rPr>
        <w:t xml:space="preserve"> affiliated with San Francisco General Hospital, the county hospital. AHP provides d</w:t>
      </w:r>
      <w:r>
        <w:rPr>
          <w:color w:val="000000"/>
        </w:rPr>
        <w:t>i</w:t>
      </w:r>
      <w:r>
        <w:rPr>
          <w:color w:val="000000"/>
        </w:rPr>
        <w:t>rect mental health services to people with HIV disease and those close to them. To share our experience and magnify the effects of our expertise, we also have developed an extensive educ</w:t>
      </w:r>
      <w:r>
        <w:rPr>
          <w:color w:val="000000"/>
        </w:rPr>
        <w:t>a</w:t>
      </w:r>
      <w:r>
        <w:rPr>
          <w:color w:val="000000"/>
        </w:rPr>
        <w:t>tion program for mental health providers.</w:t>
      </w:r>
    </w:p>
    <w:p w:rsidR="00C5572C" w:rsidRDefault="00C5572C" w:rsidP="00436B33">
      <w:pPr>
        <w:pStyle w:val="1-Para"/>
        <w:spacing w:before="0" w:after="80"/>
        <w:ind w:firstLine="360"/>
        <w:rPr>
          <w:b/>
        </w:rPr>
      </w:pPr>
      <w:r>
        <w:t>The AHP receives no funding from the University of California, and is primarily funded through contracts and grants from federal, state and local sources. The focus of the Project is not to conduct r</w:t>
      </w:r>
      <w:r>
        <w:t>e</w:t>
      </w:r>
      <w:r>
        <w:t>search, but rather to provide service and training.</w:t>
      </w:r>
    </w:p>
    <w:p w:rsidR="00C5572C" w:rsidRPr="00436B33" w:rsidRDefault="00C5572C" w:rsidP="00436B33">
      <w:pPr>
        <w:widowControl w:val="0"/>
        <w:autoSpaceDE w:val="0"/>
        <w:autoSpaceDN w:val="0"/>
        <w:adjustRightInd w:val="0"/>
        <w:spacing w:after="80"/>
        <w:ind w:firstLine="360"/>
        <w:rPr>
          <w:rFonts w:ascii="Times New Roman" w:hAnsi="Times New Roman"/>
        </w:rPr>
      </w:pPr>
      <w:r>
        <w:t xml:space="preserve">As the HIV epidemic has changed, and the populations it affects has changed, AHP has </w:t>
      </w:r>
      <w:r>
        <w:rPr>
          <w:rFonts w:ascii="Times New Roman" w:hAnsi="Times New Roman"/>
        </w:rPr>
        <w:t>adapted its service delivery and staffing. Today, AHP is involved in a complete scope of se</w:t>
      </w:r>
      <w:r>
        <w:rPr>
          <w:rFonts w:ascii="Times New Roman" w:hAnsi="Times New Roman"/>
        </w:rPr>
        <w:t>r</w:t>
      </w:r>
      <w:r>
        <w:rPr>
          <w:rFonts w:ascii="Times New Roman" w:hAnsi="Times New Roman"/>
        </w:rPr>
        <w:t>v</w:t>
      </w:r>
      <w:r>
        <w:rPr>
          <w:rFonts w:ascii="Times New Roman" w:hAnsi="Times New Roman"/>
        </w:rPr>
        <w:t xml:space="preserve">ices, from public information and </w:t>
      </w:r>
      <w:r w:rsidRPr="00946828">
        <w:rPr>
          <w:rFonts w:ascii="Times New Roman" w:hAnsi="Times New Roman"/>
        </w:rPr>
        <w:t>ou</w:t>
      </w:r>
      <w:r w:rsidRPr="00436B33">
        <w:rPr>
          <w:rFonts w:ascii="Times New Roman" w:hAnsi="Times New Roman"/>
        </w:rPr>
        <w:t>t</w:t>
      </w:r>
      <w:r w:rsidRPr="00946828">
        <w:rPr>
          <w:rFonts w:ascii="Times New Roman" w:hAnsi="Times New Roman"/>
        </w:rPr>
        <w:t>reach to high-risk and ethnic communities, to the prov</w:t>
      </w:r>
      <w:r w:rsidRPr="00436B33">
        <w:rPr>
          <w:rFonts w:ascii="Times New Roman" w:hAnsi="Times New Roman"/>
        </w:rPr>
        <w:t>i</w:t>
      </w:r>
      <w:r w:rsidRPr="00946828">
        <w:rPr>
          <w:rFonts w:ascii="Times New Roman" w:hAnsi="Times New Roman"/>
        </w:rPr>
        <w:t xml:space="preserve">sion of intensive case management to people with HIV who have co-occurring mental illness and </w:t>
      </w:r>
      <w:r w:rsidR="00421C11">
        <w:rPr>
          <w:rFonts w:ascii="Times New Roman" w:hAnsi="Times New Roman"/>
        </w:rPr>
        <w:t>substance-abuse</w:t>
      </w:r>
      <w:r w:rsidRPr="00514E3F">
        <w:rPr>
          <w:rFonts w:ascii="Times New Roman" w:hAnsi="Times New Roman"/>
        </w:rPr>
        <w:t xml:space="preserve"> disorders. </w:t>
      </w:r>
      <w:r w:rsidRPr="00436B33">
        <w:rPr>
          <w:rFonts w:ascii="Times New Roman" w:hAnsi="Times New Roman"/>
        </w:rPr>
        <w:t>In fiscal year 2005/05, AHP provided HIV counse</w:t>
      </w:r>
      <w:r w:rsidRPr="00436B33">
        <w:rPr>
          <w:rFonts w:ascii="Times New Roman" w:hAnsi="Times New Roman"/>
        </w:rPr>
        <w:t>l</w:t>
      </w:r>
      <w:r w:rsidRPr="00436B33">
        <w:rPr>
          <w:rFonts w:ascii="Times New Roman" w:hAnsi="Times New Roman"/>
        </w:rPr>
        <w:t>ing and testing to 5,542 people. For those with HIV, AHP provided risk reduction counseling to 510 pe</w:t>
      </w:r>
      <w:r w:rsidRPr="00436B33">
        <w:rPr>
          <w:rFonts w:ascii="Times New Roman" w:hAnsi="Times New Roman"/>
        </w:rPr>
        <w:t>o</w:t>
      </w:r>
      <w:r w:rsidRPr="00436B33">
        <w:rPr>
          <w:rFonts w:ascii="Times New Roman" w:hAnsi="Times New Roman"/>
        </w:rPr>
        <w:t xml:space="preserve">ple; crisis services to 320 people, drug and alcohol groups for 278, outpatient </w:t>
      </w:r>
      <w:r w:rsidR="00421C11">
        <w:rPr>
          <w:rFonts w:ascii="Times New Roman" w:hAnsi="Times New Roman"/>
        </w:rPr>
        <w:t>substance-abuse</w:t>
      </w:r>
      <w:r w:rsidRPr="00436B33">
        <w:rPr>
          <w:rFonts w:ascii="Times New Roman" w:hAnsi="Times New Roman"/>
        </w:rPr>
        <w:t xml:space="preserve"> and/or me</w:t>
      </w:r>
      <w:r w:rsidRPr="00436B33">
        <w:rPr>
          <w:rFonts w:ascii="Times New Roman" w:hAnsi="Times New Roman"/>
        </w:rPr>
        <w:t>n</w:t>
      </w:r>
      <w:r w:rsidRPr="00436B33">
        <w:rPr>
          <w:rFonts w:ascii="Times New Roman" w:hAnsi="Times New Roman"/>
        </w:rPr>
        <w:t>tal health services to 421, psychiatric medication evaluations to 335, and intensive case ma</w:t>
      </w:r>
      <w:r w:rsidRPr="00436B33">
        <w:rPr>
          <w:rFonts w:ascii="Times New Roman" w:hAnsi="Times New Roman"/>
        </w:rPr>
        <w:t>n</w:t>
      </w:r>
      <w:r w:rsidRPr="00436B33">
        <w:rPr>
          <w:rFonts w:ascii="Times New Roman" w:hAnsi="Times New Roman"/>
        </w:rPr>
        <w:t xml:space="preserve">agement for dually-diagnosed services to 61. </w:t>
      </w:r>
    </w:p>
    <w:p w:rsidR="00C5572C" w:rsidRDefault="00C5572C">
      <w:pPr>
        <w:widowControl w:val="0"/>
        <w:autoSpaceDE w:val="0"/>
        <w:autoSpaceDN w:val="0"/>
        <w:adjustRightInd w:val="0"/>
        <w:ind w:firstLine="360"/>
        <w:rPr>
          <w:rFonts w:ascii="Times New Roman" w:hAnsi="Times New Roman"/>
        </w:rPr>
      </w:pPr>
      <w:r w:rsidRPr="00946828">
        <w:rPr>
          <w:rFonts w:ascii="Times New Roman" w:hAnsi="Times New Roman"/>
        </w:rPr>
        <w:t xml:space="preserve">The existing </w:t>
      </w:r>
      <w:r w:rsidRPr="00603219">
        <w:rPr>
          <w:rFonts w:ascii="Times New Roman" w:hAnsi="Times New Roman"/>
          <w:b/>
        </w:rPr>
        <w:t>AHP ASAP project</w:t>
      </w:r>
      <w:r w:rsidRPr="00514E3F">
        <w:rPr>
          <w:rFonts w:ascii="Times New Roman" w:hAnsi="Times New Roman"/>
        </w:rPr>
        <w:t xml:space="preserve">. Founded in 1984, the </w:t>
      </w:r>
      <w:r w:rsidRPr="00514E3F">
        <w:rPr>
          <w:rFonts w:ascii="Times New Roman" w:hAnsi="Times New Roman"/>
          <w:u w:val="single"/>
        </w:rPr>
        <w:t>A</w:t>
      </w:r>
      <w:r w:rsidRPr="00514E3F">
        <w:rPr>
          <w:rFonts w:ascii="Times New Roman" w:hAnsi="Times New Roman"/>
        </w:rPr>
        <w:t xml:space="preserve">IDS and </w:t>
      </w:r>
      <w:r w:rsidRPr="00514E3F">
        <w:rPr>
          <w:rFonts w:ascii="Times New Roman" w:hAnsi="Times New Roman"/>
          <w:u w:val="single"/>
        </w:rPr>
        <w:t>S</w:t>
      </w:r>
      <w:r w:rsidRPr="00514E3F">
        <w:rPr>
          <w:rFonts w:ascii="Times New Roman" w:hAnsi="Times New Roman"/>
        </w:rPr>
        <w:t xml:space="preserve">ubstance </w:t>
      </w:r>
      <w:r w:rsidRPr="00514E3F">
        <w:rPr>
          <w:rFonts w:ascii="Times New Roman" w:hAnsi="Times New Roman"/>
          <w:u w:val="single"/>
        </w:rPr>
        <w:t>A</w:t>
      </w:r>
      <w:r w:rsidRPr="00514E3F">
        <w:rPr>
          <w:rFonts w:ascii="Times New Roman" w:hAnsi="Times New Roman"/>
        </w:rPr>
        <w:t xml:space="preserve">buse </w:t>
      </w:r>
      <w:r w:rsidRPr="00514E3F">
        <w:rPr>
          <w:rFonts w:ascii="Times New Roman" w:hAnsi="Times New Roman"/>
          <w:u w:val="single"/>
        </w:rPr>
        <w:t>P</w:t>
      </w:r>
      <w:r w:rsidRPr="00514E3F">
        <w:rPr>
          <w:rFonts w:ascii="Times New Roman" w:hAnsi="Times New Roman"/>
        </w:rPr>
        <w:t>roject provides the fo</w:t>
      </w:r>
      <w:r w:rsidRPr="00436B33">
        <w:rPr>
          <w:rFonts w:ascii="Times New Roman" w:hAnsi="Times New Roman"/>
        </w:rPr>
        <w:t>l</w:t>
      </w:r>
      <w:r w:rsidRPr="00946828">
        <w:rPr>
          <w:rFonts w:ascii="Times New Roman" w:hAnsi="Times New Roman"/>
        </w:rPr>
        <w:t xml:space="preserve">lowing services: weekly face-to-face individual counseling sessions, including </w:t>
      </w:r>
      <w:r w:rsidR="00421C11">
        <w:rPr>
          <w:rFonts w:ascii="Times New Roman" w:hAnsi="Times New Roman"/>
        </w:rPr>
        <w:t>substance-abuse</w:t>
      </w:r>
      <w:r w:rsidRPr="00946828">
        <w:rPr>
          <w:rFonts w:ascii="Times New Roman" w:hAnsi="Times New Roman"/>
        </w:rPr>
        <w:t xml:space="preserve"> counseling, and supportive counseling ar</w:t>
      </w:r>
      <w:r w:rsidRPr="00603219">
        <w:rPr>
          <w:rFonts w:ascii="Times New Roman" w:hAnsi="Times New Roman"/>
        </w:rPr>
        <w:t>ound psychological issues of HIV and mental health; HIV risk reduction counseling; Hepatitis B and C risk reduction counseling; su</w:t>
      </w:r>
      <w:r w:rsidRPr="00436B33">
        <w:rPr>
          <w:rFonts w:ascii="Times New Roman" w:hAnsi="Times New Roman"/>
        </w:rPr>
        <w:t>p</w:t>
      </w:r>
      <w:r w:rsidRPr="00946828">
        <w:rPr>
          <w:rFonts w:ascii="Times New Roman" w:hAnsi="Times New Roman"/>
        </w:rPr>
        <w:t>port groups addressing HIV and substance use concerns; assi</w:t>
      </w:r>
      <w:r w:rsidRPr="00436B33">
        <w:rPr>
          <w:rFonts w:ascii="Times New Roman" w:hAnsi="Times New Roman"/>
        </w:rPr>
        <w:t>s</w:t>
      </w:r>
      <w:r w:rsidRPr="00946828">
        <w:rPr>
          <w:rFonts w:ascii="Times New Roman" w:hAnsi="Times New Roman"/>
        </w:rPr>
        <w:t xml:space="preserve">tance in accessing medical and psychiatric care and other needed </w:t>
      </w:r>
      <w:r w:rsidRPr="00603219">
        <w:rPr>
          <w:rFonts w:ascii="Times New Roman" w:hAnsi="Times New Roman"/>
        </w:rPr>
        <w:t>services. The project uses Motivational Interviewing tec</w:t>
      </w:r>
      <w:r w:rsidRPr="00436B33">
        <w:rPr>
          <w:rFonts w:ascii="Times New Roman" w:hAnsi="Times New Roman"/>
        </w:rPr>
        <w:t>h</w:t>
      </w:r>
      <w:r w:rsidRPr="00946828">
        <w:rPr>
          <w:rFonts w:ascii="Times New Roman" w:hAnsi="Times New Roman"/>
        </w:rPr>
        <w:t>niques</w:t>
      </w:r>
      <w:r w:rsidRPr="00603219">
        <w:rPr>
          <w:rFonts w:ascii="Times New Roman" w:hAnsi="Times New Roman"/>
        </w:rPr>
        <w:t>, and currently can serve 30 (unduplicated) clients per year</w:t>
      </w:r>
      <w:r w:rsidRPr="00514E3F">
        <w:rPr>
          <w:rFonts w:ascii="Times New Roman" w:hAnsi="Times New Roman"/>
        </w:rPr>
        <w:t>.</w:t>
      </w:r>
      <w:r w:rsidRPr="00946828">
        <w:rPr>
          <w:rFonts w:ascii="Times New Roman" w:hAnsi="Times New Roman"/>
        </w:rPr>
        <w:t xml:space="preserve"> Seventy percent of the clients are people of color. The clinical supervisor of ASAP is Ramón Matos.</w:t>
      </w:r>
    </w:p>
    <w:p w:rsidR="003462A1" w:rsidRPr="00946828" w:rsidRDefault="003462A1">
      <w:pPr>
        <w:widowControl w:val="0"/>
        <w:autoSpaceDE w:val="0"/>
        <w:autoSpaceDN w:val="0"/>
        <w:adjustRightInd w:val="0"/>
        <w:ind w:firstLine="360"/>
        <w:rPr>
          <w:rFonts w:ascii="Times New Roman" w:hAnsi="Times New Roman"/>
        </w:rPr>
      </w:pPr>
    </w:p>
    <w:p w:rsidR="00C5572C" w:rsidRDefault="00C5572C" w:rsidP="00436B33">
      <w:pPr>
        <w:keepNext/>
        <w:outlineLvl w:val="0"/>
        <w:rPr>
          <w:rFonts w:ascii="Times New Roman" w:hAnsi="Times New Roman"/>
          <w:b/>
        </w:rPr>
      </w:pPr>
      <w:r>
        <w:rPr>
          <w:rFonts w:ascii="Times New Roman" w:hAnsi="Times New Roman"/>
          <w:b/>
        </w:rPr>
        <w:t>Capability Providing Culturally Appropriate Services</w:t>
      </w:r>
    </w:p>
    <w:p w:rsidR="00C5572C" w:rsidRDefault="00C5572C" w:rsidP="00436B33">
      <w:pPr>
        <w:keepNext/>
        <w:rPr>
          <w:rFonts w:ascii="Times New Roman" w:hAnsi="Times New Roman"/>
          <w:b/>
        </w:rPr>
      </w:pPr>
    </w:p>
    <w:p w:rsidR="00C5572C" w:rsidRDefault="00C5572C" w:rsidP="00436B33">
      <w:pPr>
        <w:widowControl w:val="0"/>
        <w:autoSpaceDE w:val="0"/>
        <w:autoSpaceDN w:val="0"/>
        <w:adjustRightInd w:val="0"/>
        <w:spacing w:after="80"/>
        <w:ind w:firstLine="360"/>
        <w:rPr>
          <w:rFonts w:ascii="Times New Roman" w:hAnsi="Times New Roman"/>
        </w:rPr>
      </w:pPr>
      <w:r w:rsidRPr="008700F4">
        <w:rPr>
          <w:rFonts w:ascii="Times New Roman" w:hAnsi="Times New Roman"/>
        </w:rPr>
        <w:t xml:space="preserve">The AHP has extensive experience providing culturally competent </w:t>
      </w:r>
      <w:r w:rsidR="00421C11">
        <w:rPr>
          <w:rFonts w:ascii="Times New Roman" w:hAnsi="Times New Roman"/>
        </w:rPr>
        <w:t>substance-abuse</w:t>
      </w:r>
      <w:r w:rsidRPr="008700F4">
        <w:rPr>
          <w:rFonts w:ascii="Times New Roman" w:hAnsi="Times New Roman"/>
        </w:rPr>
        <w:t xml:space="preserve"> services to people of color. We have a commitment to continuous improvement in the cultural comp</w:t>
      </w:r>
      <w:r w:rsidRPr="008700F4">
        <w:rPr>
          <w:rFonts w:ascii="Times New Roman" w:hAnsi="Times New Roman"/>
        </w:rPr>
        <w:t>e</w:t>
      </w:r>
      <w:r w:rsidRPr="008700F4">
        <w:rPr>
          <w:rFonts w:ascii="Times New Roman" w:hAnsi="Times New Roman"/>
        </w:rPr>
        <w:t>tence of all its staff.</w:t>
      </w:r>
      <w:r w:rsidR="005222B6">
        <w:rPr>
          <w:rFonts w:ascii="Times New Roman" w:hAnsi="Times New Roman"/>
        </w:rPr>
        <w:t xml:space="preserve"> </w:t>
      </w:r>
      <w:r w:rsidRPr="008700F4">
        <w:rPr>
          <w:rFonts w:ascii="Times New Roman" w:hAnsi="Times New Roman"/>
        </w:rPr>
        <w:t>Quarterly in-service trainings are provided to clinical staff on some aspect of cultural competence and the agency, through its annual Cultural Comp</w:t>
      </w:r>
      <w:r w:rsidRPr="008700F4">
        <w:rPr>
          <w:rFonts w:ascii="Times New Roman" w:hAnsi="Times New Roman"/>
        </w:rPr>
        <w:t>e</w:t>
      </w:r>
      <w:r w:rsidRPr="008700F4">
        <w:rPr>
          <w:rFonts w:ascii="Times New Roman" w:hAnsi="Times New Roman"/>
        </w:rPr>
        <w:t>tence Report submitted to the San Francisco Dep</w:t>
      </w:r>
      <w:r w:rsidR="00FA6CB1">
        <w:rPr>
          <w:rFonts w:ascii="Times New Roman" w:hAnsi="Times New Roman"/>
        </w:rPr>
        <w:t>artment</w:t>
      </w:r>
      <w:r w:rsidRPr="008700F4">
        <w:rPr>
          <w:rFonts w:ascii="Times New Roman" w:hAnsi="Times New Roman"/>
        </w:rPr>
        <w:t xml:space="preserve"> of Public Health, develops annual goals and objectives targe</w:t>
      </w:r>
      <w:r w:rsidRPr="008700F4">
        <w:rPr>
          <w:rFonts w:ascii="Times New Roman" w:hAnsi="Times New Roman"/>
        </w:rPr>
        <w:t>t</w:t>
      </w:r>
      <w:r w:rsidRPr="008700F4">
        <w:rPr>
          <w:rFonts w:ascii="Times New Roman" w:hAnsi="Times New Roman"/>
        </w:rPr>
        <w:t>ing cultural competence. AHP incorporates all Cultural and Linguistic Sta</w:t>
      </w:r>
      <w:r w:rsidRPr="008700F4">
        <w:rPr>
          <w:rFonts w:ascii="Times New Roman" w:hAnsi="Times New Roman"/>
        </w:rPr>
        <w:t>n</w:t>
      </w:r>
      <w:r w:rsidRPr="008700F4">
        <w:rPr>
          <w:rFonts w:ascii="Times New Roman" w:hAnsi="Times New Roman"/>
        </w:rPr>
        <w:t>dards (CLAS) stan</w:t>
      </w:r>
      <w:r w:rsidRPr="008700F4">
        <w:rPr>
          <w:rFonts w:ascii="Times New Roman" w:hAnsi="Times New Roman"/>
        </w:rPr>
        <w:t>d</w:t>
      </w:r>
      <w:r w:rsidRPr="008700F4">
        <w:rPr>
          <w:rFonts w:ascii="Times New Roman" w:hAnsi="Times New Roman"/>
        </w:rPr>
        <w:t>ards as the underpinning of its programs. We have hired a diverse staff, and we address cultural competency in regular supervision. We also closely monitor clients’ perception of cultural co</w:t>
      </w:r>
      <w:r w:rsidRPr="008700F4">
        <w:rPr>
          <w:rFonts w:ascii="Times New Roman" w:hAnsi="Times New Roman"/>
        </w:rPr>
        <w:t>m</w:t>
      </w:r>
      <w:r w:rsidRPr="008700F4">
        <w:rPr>
          <w:rFonts w:ascii="Times New Roman" w:hAnsi="Times New Roman"/>
        </w:rPr>
        <w:t>p</w:t>
      </w:r>
      <w:r w:rsidRPr="008700F4">
        <w:rPr>
          <w:rFonts w:ascii="Times New Roman" w:hAnsi="Times New Roman"/>
        </w:rPr>
        <w:t>e</w:t>
      </w:r>
      <w:r w:rsidRPr="008700F4">
        <w:rPr>
          <w:rFonts w:ascii="Times New Roman" w:hAnsi="Times New Roman"/>
        </w:rPr>
        <w:t>tency (recent results are reported below). As mentioned previously, the cu</w:t>
      </w:r>
      <w:r w:rsidRPr="008700F4">
        <w:rPr>
          <w:rFonts w:ascii="Times New Roman" w:hAnsi="Times New Roman"/>
        </w:rPr>
        <w:t>r</w:t>
      </w:r>
      <w:r w:rsidRPr="008700F4">
        <w:rPr>
          <w:rFonts w:ascii="Times New Roman" w:hAnsi="Times New Roman"/>
        </w:rPr>
        <w:t>rent ASAP program to be expanded now serves 70</w:t>
      </w:r>
      <w:r w:rsidR="00FA6CB1">
        <w:rPr>
          <w:rFonts w:ascii="Times New Roman" w:hAnsi="Times New Roman"/>
        </w:rPr>
        <w:t xml:space="preserve"> percent</w:t>
      </w:r>
      <w:r w:rsidRPr="008700F4">
        <w:rPr>
          <w:rFonts w:ascii="Times New Roman" w:hAnsi="Times New Roman"/>
        </w:rPr>
        <w:t xml:space="preserve"> people of color, with an African Amer</w:t>
      </w:r>
      <w:r w:rsidRPr="008700F4">
        <w:rPr>
          <w:rFonts w:ascii="Times New Roman" w:hAnsi="Times New Roman"/>
        </w:rPr>
        <w:t>i</w:t>
      </w:r>
      <w:r w:rsidRPr="008700F4">
        <w:rPr>
          <w:rFonts w:ascii="Times New Roman" w:hAnsi="Times New Roman"/>
        </w:rPr>
        <w:t>can counselor</w:t>
      </w:r>
      <w:r>
        <w:rPr>
          <w:rFonts w:ascii="Times New Roman" w:hAnsi="Times New Roman"/>
        </w:rPr>
        <w:t xml:space="preserve"> and a Latino clinical supervisor. Approximately half of the participants in the ACM program have been pe</w:t>
      </w:r>
      <w:r>
        <w:rPr>
          <w:rFonts w:ascii="Times New Roman" w:hAnsi="Times New Roman"/>
        </w:rPr>
        <w:t>o</w:t>
      </w:r>
      <w:r>
        <w:rPr>
          <w:rFonts w:ascii="Times New Roman" w:hAnsi="Times New Roman"/>
        </w:rPr>
        <w:t>ple of color, with one in four being Afr</w:t>
      </w:r>
      <w:r>
        <w:rPr>
          <w:rFonts w:ascii="Times New Roman" w:hAnsi="Times New Roman"/>
        </w:rPr>
        <w:t>i</w:t>
      </w:r>
      <w:r>
        <w:rPr>
          <w:rFonts w:ascii="Times New Roman" w:hAnsi="Times New Roman"/>
        </w:rPr>
        <w:t xml:space="preserve">can American. </w:t>
      </w:r>
    </w:p>
    <w:p w:rsidR="00C5572C" w:rsidRPr="00514E3F" w:rsidRDefault="00C5572C">
      <w:pPr>
        <w:widowControl w:val="0"/>
        <w:autoSpaceDE w:val="0"/>
        <w:autoSpaceDN w:val="0"/>
        <w:adjustRightInd w:val="0"/>
        <w:spacing w:after="20"/>
        <w:ind w:firstLine="360"/>
        <w:rPr>
          <w:rFonts w:ascii="Times New Roman" w:hAnsi="Times New Roman"/>
          <w:color w:val="000000"/>
        </w:rPr>
      </w:pPr>
      <w:r>
        <w:rPr>
          <w:rFonts w:ascii="Times New Roman" w:hAnsi="Times New Roman"/>
          <w:b/>
        </w:rPr>
        <w:t>4.8 on a scale of 1 to 5</w:t>
      </w:r>
      <w:r>
        <w:rPr>
          <w:rFonts w:ascii="Times New Roman" w:hAnsi="Times New Roman"/>
        </w:rPr>
        <w:t xml:space="preserve">. An item on the AHP Quality </w:t>
      </w:r>
      <w:r w:rsidRPr="00724E87">
        <w:rPr>
          <w:rFonts w:ascii="Times New Roman" w:hAnsi="Times New Roman"/>
        </w:rPr>
        <w:t>Improvement survey asks clients, “</w:t>
      </w:r>
      <w:r w:rsidRPr="00724E87">
        <w:rPr>
          <w:rFonts w:ascii="Times New Roman" w:hAnsi="Times New Roman"/>
          <w:color w:val="000000"/>
        </w:rPr>
        <w:t>How would you rate your satisfaction with your counselor</w:t>
      </w:r>
      <w:r w:rsidR="006B7545">
        <w:rPr>
          <w:rFonts w:ascii="Times New Roman" w:hAnsi="Times New Roman"/>
          <w:color w:val="000000"/>
        </w:rPr>
        <w:t>’</w:t>
      </w:r>
      <w:r w:rsidRPr="00724E87">
        <w:rPr>
          <w:rFonts w:ascii="Times New Roman" w:hAnsi="Times New Roman"/>
          <w:color w:val="000000"/>
        </w:rPr>
        <w:t>s sensitivity to your cultural needs?” and to answer from:</w:t>
      </w:r>
      <w:r w:rsidRPr="00603219">
        <w:rPr>
          <w:rFonts w:ascii="Times New Roman" w:hAnsi="Times New Roman"/>
          <w:color w:val="000000"/>
        </w:rPr>
        <w:t xml:space="preserve"> </w:t>
      </w:r>
      <w:r w:rsidRPr="00514E3F">
        <w:rPr>
          <w:rFonts w:ascii="Times New Roman" w:hAnsi="Times New Roman"/>
          <w:i/>
          <w:color w:val="000000"/>
        </w:rPr>
        <w:t>5. Very Satisfied</w:t>
      </w:r>
      <w:r w:rsidRPr="00514E3F">
        <w:rPr>
          <w:rFonts w:ascii="Times New Roman" w:hAnsi="Times New Roman"/>
          <w:color w:val="000000"/>
        </w:rPr>
        <w:t xml:space="preserve"> to</w:t>
      </w:r>
      <w:r w:rsidRPr="00724E87">
        <w:rPr>
          <w:rFonts w:ascii="Times New Roman" w:hAnsi="Times New Roman"/>
          <w:color w:val="000000"/>
        </w:rPr>
        <w:t xml:space="preserve">, at the low end, </w:t>
      </w:r>
      <w:r w:rsidRPr="00603219">
        <w:rPr>
          <w:rFonts w:ascii="Times New Roman" w:hAnsi="Times New Roman"/>
          <w:i/>
          <w:color w:val="000000"/>
        </w:rPr>
        <w:t>1</w:t>
      </w:r>
      <w:r w:rsidRPr="00724E87">
        <w:rPr>
          <w:rFonts w:ascii="Times New Roman" w:hAnsi="Times New Roman"/>
          <w:i/>
          <w:color w:val="000000"/>
        </w:rPr>
        <w:t>. Very Dissatisfied</w:t>
      </w:r>
      <w:r w:rsidRPr="00603219">
        <w:rPr>
          <w:rFonts w:ascii="Times New Roman" w:hAnsi="Times New Roman"/>
          <w:color w:val="000000"/>
        </w:rPr>
        <w:t xml:space="preserve">. An analysis </w:t>
      </w:r>
      <w:r w:rsidRPr="00514E3F">
        <w:rPr>
          <w:rFonts w:ascii="Times New Roman" w:hAnsi="Times New Roman"/>
          <w:color w:val="000000"/>
        </w:rPr>
        <w:t>of 2005 data from 359 clients, 32</w:t>
      </w:r>
      <w:r w:rsidR="00FA6CB1">
        <w:rPr>
          <w:rFonts w:ascii="Times New Roman" w:hAnsi="Times New Roman"/>
          <w:color w:val="000000"/>
        </w:rPr>
        <w:t xml:space="preserve"> percent</w:t>
      </w:r>
      <w:r w:rsidRPr="00514E3F">
        <w:rPr>
          <w:rFonts w:ascii="Times New Roman" w:hAnsi="Times New Roman"/>
          <w:color w:val="000000"/>
        </w:rPr>
        <w:t xml:space="preserve"> of whom were people of color, found that the average rating given by people of color was 4.8 out of 5, which was the same </w:t>
      </w:r>
      <w:r w:rsidRPr="00724E87">
        <w:rPr>
          <w:rFonts w:ascii="Times New Roman" w:hAnsi="Times New Roman"/>
          <w:color w:val="000000"/>
        </w:rPr>
        <w:t>average rating as given by all cl</w:t>
      </w:r>
      <w:r w:rsidRPr="00603219">
        <w:rPr>
          <w:rFonts w:ascii="Times New Roman" w:hAnsi="Times New Roman"/>
          <w:color w:val="000000"/>
        </w:rPr>
        <w:t>i</w:t>
      </w:r>
      <w:r w:rsidRPr="00514E3F">
        <w:rPr>
          <w:rFonts w:ascii="Times New Roman" w:hAnsi="Times New Roman"/>
          <w:color w:val="000000"/>
        </w:rPr>
        <w:t>ents.</w:t>
      </w:r>
    </w:p>
    <w:p w:rsidR="00C5572C" w:rsidRPr="00514E3F" w:rsidRDefault="00C5572C">
      <w:pPr>
        <w:widowControl w:val="0"/>
        <w:autoSpaceDE w:val="0"/>
        <w:autoSpaceDN w:val="0"/>
        <w:adjustRightInd w:val="0"/>
        <w:spacing w:after="20"/>
        <w:ind w:firstLine="360"/>
        <w:rPr>
          <w:rFonts w:ascii="Times New Roman" w:hAnsi="Times New Roman"/>
        </w:rPr>
      </w:pPr>
    </w:p>
    <w:p w:rsidR="00C5572C" w:rsidRPr="00514E3F" w:rsidRDefault="00C5572C" w:rsidP="00436B33">
      <w:pPr>
        <w:pStyle w:val="Level1"/>
        <w:keepNext/>
        <w:ind w:left="0"/>
        <w:outlineLvl w:val="0"/>
        <w:rPr>
          <w:sz w:val="24"/>
        </w:rPr>
      </w:pPr>
      <w:r w:rsidRPr="00724E87">
        <w:rPr>
          <w:b/>
          <w:sz w:val="24"/>
        </w:rPr>
        <w:t xml:space="preserve">Capability and Experience </w:t>
      </w:r>
      <w:r w:rsidRPr="00603219">
        <w:rPr>
          <w:b/>
          <w:sz w:val="24"/>
        </w:rPr>
        <w:t xml:space="preserve">with </w:t>
      </w:r>
      <w:r w:rsidRPr="00514E3F">
        <w:rPr>
          <w:b/>
          <w:sz w:val="24"/>
        </w:rPr>
        <w:t>Similar Projects and Populations</w:t>
      </w:r>
      <w:r w:rsidRPr="00514E3F">
        <w:rPr>
          <w:sz w:val="24"/>
        </w:rPr>
        <w:t xml:space="preserve"> </w:t>
      </w:r>
    </w:p>
    <w:p w:rsidR="00C5572C" w:rsidRPr="00514E3F" w:rsidRDefault="00C5572C">
      <w:pPr>
        <w:pStyle w:val="Level1"/>
        <w:ind w:left="0" w:firstLine="360"/>
        <w:rPr>
          <w:sz w:val="24"/>
        </w:rPr>
      </w:pPr>
    </w:p>
    <w:p w:rsidR="00C5572C" w:rsidRDefault="00C5572C" w:rsidP="00436B33">
      <w:pPr>
        <w:pStyle w:val="Level1"/>
        <w:spacing w:after="80"/>
        <w:ind w:left="0" w:firstLine="360"/>
        <w:rPr>
          <w:sz w:val="24"/>
        </w:rPr>
      </w:pPr>
      <w:r w:rsidRPr="00514E3F">
        <w:rPr>
          <w:sz w:val="24"/>
        </w:rPr>
        <w:t>As described earlier, the applicant organization has been providing the ASAP service since 1984 to a similar popul</w:t>
      </w:r>
      <w:r w:rsidRPr="00514E3F">
        <w:rPr>
          <w:sz w:val="24"/>
        </w:rPr>
        <w:t>a</w:t>
      </w:r>
      <w:r w:rsidRPr="00514E3F">
        <w:rPr>
          <w:sz w:val="24"/>
        </w:rPr>
        <w:t>tion (in recent years, 7</w:t>
      </w:r>
      <w:r w:rsidRPr="00724E87">
        <w:rPr>
          <w:sz w:val="24"/>
        </w:rPr>
        <w:t>0</w:t>
      </w:r>
      <w:r w:rsidR="006B7545">
        <w:rPr>
          <w:sz w:val="24"/>
        </w:rPr>
        <w:t xml:space="preserve"> percent</w:t>
      </w:r>
      <w:r w:rsidRPr="00724E87">
        <w:rPr>
          <w:sz w:val="24"/>
        </w:rPr>
        <w:t xml:space="preserve"> people of color). When the</w:t>
      </w:r>
      <w:r>
        <w:rPr>
          <w:sz w:val="24"/>
        </w:rPr>
        <w:t xml:space="preserve"> Ryan White CARE Act funding for ASAP was taken away, the City and County of San Francisco d</w:t>
      </w:r>
      <w:r>
        <w:rPr>
          <w:sz w:val="24"/>
        </w:rPr>
        <w:t>e</w:t>
      </w:r>
      <w:r>
        <w:rPr>
          <w:sz w:val="24"/>
        </w:rPr>
        <w:t>termined that the program was needed and was being ope</w:t>
      </w:r>
      <w:r>
        <w:rPr>
          <w:sz w:val="24"/>
        </w:rPr>
        <w:t>r</w:t>
      </w:r>
      <w:r>
        <w:rPr>
          <w:sz w:val="24"/>
        </w:rPr>
        <w:t>ated by AHP effectively, so the City and County took over funding. Unfort</w:t>
      </w:r>
      <w:r>
        <w:rPr>
          <w:sz w:val="24"/>
        </w:rPr>
        <w:t>u</w:t>
      </w:r>
      <w:r>
        <w:rPr>
          <w:sz w:val="24"/>
        </w:rPr>
        <w:t>nately, the size of the program is not sufficient to meet the need, which is why we are applying for this expansion.</w:t>
      </w:r>
    </w:p>
    <w:p w:rsidR="00C5572C" w:rsidRDefault="00C5572C" w:rsidP="00436B33">
      <w:pPr>
        <w:pStyle w:val="1-ParaInset"/>
        <w:spacing w:before="0" w:after="80"/>
        <w:ind w:left="0" w:firstLine="360"/>
        <w:rPr>
          <w:rFonts w:ascii="Times New Roman" w:hAnsi="Times New Roman"/>
        </w:rPr>
      </w:pPr>
      <w:r>
        <w:rPr>
          <w:rFonts w:ascii="Times New Roman" w:hAnsi="Times New Roman"/>
          <w:b/>
        </w:rPr>
        <w:t>AHP ACM Project</w:t>
      </w:r>
      <w:r>
        <w:rPr>
          <w:rFonts w:ascii="Times New Roman" w:hAnsi="Times New Roman"/>
        </w:rPr>
        <w:t>. The Assertive Case Management project provides intensive case ma</w:t>
      </w:r>
      <w:r>
        <w:rPr>
          <w:rFonts w:ascii="Times New Roman" w:hAnsi="Times New Roman"/>
        </w:rPr>
        <w:t>n</w:t>
      </w:r>
      <w:r>
        <w:rPr>
          <w:rFonts w:ascii="Times New Roman" w:hAnsi="Times New Roman"/>
        </w:rPr>
        <w:t>agement, incorp</w:t>
      </w:r>
      <w:r>
        <w:rPr>
          <w:rFonts w:ascii="Times New Roman" w:hAnsi="Times New Roman"/>
        </w:rPr>
        <w:t>o</w:t>
      </w:r>
      <w:r>
        <w:rPr>
          <w:rFonts w:ascii="Times New Roman" w:hAnsi="Times New Roman"/>
        </w:rPr>
        <w:t>rating Motivational Interviewing, to individuals with co-occurring substance abuse and mental illness, are hom</w:t>
      </w:r>
      <w:r>
        <w:rPr>
          <w:rFonts w:ascii="Times New Roman" w:hAnsi="Times New Roman"/>
        </w:rPr>
        <w:t>e</w:t>
      </w:r>
      <w:r>
        <w:rPr>
          <w:rFonts w:ascii="Times New Roman" w:hAnsi="Times New Roman"/>
        </w:rPr>
        <w:t xml:space="preserve">less or have a history of chronic homelessness, and who have accessed psychiatric emergency services three or more times in the 12 months before entry to ACM. Services include mental health and </w:t>
      </w:r>
      <w:r w:rsidR="00421C11">
        <w:rPr>
          <w:rFonts w:ascii="Times New Roman" w:hAnsi="Times New Roman"/>
        </w:rPr>
        <w:t>substance-abuse</w:t>
      </w:r>
      <w:r>
        <w:rPr>
          <w:rFonts w:ascii="Times New Roman" w:hAnsi="Times New Roman"/>
        </w:rPr>
        <w:t xml:space="preserve"> counse</w:t>
      </w:r>
      <w:r>
        <w:rPr>
          <w:rFonts w:ascii="Times New Roman" w:hAnsi="Times New Roman"/>
        </w:rPr>
        <w:t>l</w:t>
      </w:r>
      <w:r>
        <w:rPr>
          <w:rFonts w:ascii="Times New Roman" w:hAnsi="Times New Roman"/>
        </w:rPr>
        <w:t>ing, linkage to housing and primary care, and ongoing support to help keep clients engaged in the services they need. After three years of funding from CSAT, because of the demonstrated successful outcomes of the pr</w:t>
      </w:r>
      <w:r>
        <w:rPr>
          <w:rFonts w:ascii="Times New Roman" w:hAnsi="Times New Roman"/>
        </w:rPr>
        <w:t>o</w:t>
      </w:r>
      <w:r>
        <w:rPr>
          <w:rFonts w:ascii="Times New Roman" w:hAnsi="Times New Roman"/>
        </w:rPr>
        <w:t>gram, the City and County of San Francisco agreed to sustain the project with local funds in A</w:t>
      </w:r>
      <w:r>
        <w:rPr>
          <w:rFonts w:ascii="Times New Roman" w:hAnsi="Times New Roman"/>
        </w:rPr>
        <w:t>u</w:t>
      </w:r>
      <w:r>
        <w:rPr>
          <w:rFonts w:ascii="Times New Roman" w:hAnsi="Times New Roman"/>
        </w:rPr>
        <w:t xml:space="preserve">gust, 2006. The ACM population, like the proposed ASAP Plus population, is made up of low-income San Francisco residents with HIV/AIDS and </w:t>
      </w:r>
      <w:r w:rsidR="00421C11">
        <w:rPr>
          <w:rFonts w:ascii="Times New Roman" w:hAnsi="Times New Roman"/>
        </w:rPr>
        <w:t>substance-abuse</w:t>
      </w:r>
      <w:r>
        <w:rPr>
          <w:rFonts w:ascii="Times New Roman" w:hAnsi="Times New Roman"/>
        </w:rPr>
        <w:t xml:space="preserve"> problems. The main diffe</w:t>
      </w:r>
      <w:r>
        <w:rPr>
          <w:rFonts w:ascii="Times New Roman" w:hAnsi="Times New Roman"/>
        </w:rPr>
        <w:t>r</w:t>
      </w:r>
      <w:r>
        <w:rPr>
          <w:rFonts w:ascii="Times New Roman" w:hAnsi="Times New Roman"/>
        </w:rPr>
        <w:t>ence is that ACM clients have more serious problems in functioning and require intensive, asse</w:t>
      </w:r>
      <w:r>
        <w:rPr>
          <w:rFonts w:ascii="Times New Roman" w:hAnsi="Times New Roman"/>
        </w:rPr>
        <w:t>r</w:t>
      </w:r>
      <w:r>
        <w:rPr>
          <w:rFonts w:ascii="Times New Roman" w:hAnsi="Times New Roman"/>
        </w:rPr>
        <w:t>tive case management. All ACM clients have co-occurring mental il</w:t>
      </w:r>
      <w:r>
        <w:rPr>
          <w:rFonts w:ascii="Times New Roman" w:hAnsi="Times New Roman"/>
        </w:rPr>
        <w:t>l</w:t>
      </w:r>
      <w:r>
        <w:rPr>
          <w:rFonts w:ascii="Times New Roman" w:hAnsi="Times New Roman"/>
        </w:rPr>
        <w:t>ness; 60</w:t>
      </w:r>
      <w:r w:rsidR="006B7545">
        <w:rPr>
          <w:rFonts w:ascii="Times New Roman" w:hAnsi="Times New Roman"/>
        </w:rPr>
        <w:t xml:space="preserve"> percent</w:t>
      </w:r>
      <w:r>
        <w:rPr>
          <w:rFonts w:ascii="Times New Roman" w:hAnsi="Times New Roman"/>
        </w:rPr>
        <w:t xml:space="preserve"> of ASAP Plus clients are expected to have some degree of co-occurring mental illness. ACM clients also were homeless or had a history of homelessness, and have been frequent users of mental health eme</w:t>
      </w:r>
      <w:r>
        <w:rPr>
          <w:rFonts w:ascii="Times New Roman" w:hAnsi="Times New Roman"/>
        </w:rPr>
        <w:t>r</w:t>
      </w:r>
      <w:r>
        <w:rPr>
          <w:rFonts w:ascii="Times New Roman" w:hAnsi="Times New Roman"/>
        </w:rPr>
        <w:t xml:space="preserve">gency services. </w:t>
      </w:r>
    </w:p>
    <w:p w:rsidR="00C5572C" w:rsidRDefault="00C5572C">
      <w:pPr>
        <w:pStyle w:val="1-ParaInset"/>
        <w:spacing w:before="0" w:after="20"/>
        <w:ind w:left="0" w:firstLine="360"/>
        <w:rPr>
          <w:rFonts w:ascii="Times New Roman" w:hAnsi="Times New Roman"/>
        </w:rPr>
      </w:pPr>
      <w:r>
        <w:rPr>
          <w:rFonts w:ascii="Times New Roman" w:hAnsi="Times New Roman"/>
          <w:b/>
        </w:rPr>
        <w:t>Outcomes</w:t>
      </w:r>
      <w:r>
        <w:rPr>
          <w:rFonts w:ascii="Times New Roman" w:hAnsi="Times New Roman"/>
        </w:rPr>
        <w:t>. As shown on Figures 6 and 7 (next page) samples of AHP’s ACM program cl</w:t>
      </w:r>
      <w:r>
        <w:rPr>
          <w:rFonts w:ascii="Times New Roman" w:hAnsi="Times New Roman"/>
        </w:rPr>
        <w:t>i</w:t>
      </w:r>
      <w:r>
        <w:rPr>
          <w:rFonts w:ascii="Times New Roman" w:hAnsi="Times New Roman"/>
        </w:rPr>
        <w:t>ents reported an increase in abstinence from alcohol and other drugs of abuse and an i</w:t>
      </w:r>
      <w:r>
        <w:rPr>
          <w:rFonts w:ascii="Times New Roman" w:hAnsi="Times New Roman"/>
        </w:rPr>
        <w:t>n</w:t>
      </w:r>
      <w:r>
        <w:rPr>
          <w:rFonts w:ascii="Times New Roman" w:hAnsi="Times New Roman"/>
        </w:rPr>
        <w:t>crease in percentage who had a current prescription for anti-retroviral medications. The 6-month follow-up rate was 86.9</w:t>
      </w:r>
      <w:r w:rsidR="006B7545">
        <w:rPr>
          <w:rFonts w:ascii="Times New Roman" w:hAnsi="Times New Roman"/>
        </w:rPr>
        <w:t xml:space="preserve"> percent</w:t>
      </w:r>
      <w:r>
        <w:rPr>
          <w:rFonts w:ascii="Times New Roman" w:hAnsi="Times New Roman"/>
        </w:rPr>
        <w:t>; the 12-month follow-up rate was 73.7</w:t>
      </w:r>
      <w:r w:rsidR="006B7545">
        <w:rPr>
          <w:rFonts w:ascii="Times New Roman" w:hAnsi="Times New Roman"/>
        </w:rPr>
        <w:t xml:space="preserve"> percent</w:t>
      </w:r>
      <w:r>
        <w:rPr>
          <w:rFonts w:ascii="Times New Roman" w:hAnsi="Times New Roman"/>
        </w:rPr>
        <w:t>.</w:t>
      </w:r>
    </w:p>
    <w:p w:rsidR="00C5572C" w:rsidRDefault="00C5572C">
      <w:pPr>
        <w:pStyle w:val="1-ParaInset"/>
        <w:spacing w:before="0" w:after="20"/>
        <w:ind w:left="0"/>
        <w:rPr>
          <w:rFonts w:ascii="Times New Roman" w:hAnsi="Times New Roman"/>
        </w:rPr>
      </w:pPr>
    </w:p>
    <w:p w:rsidR="00C5572C" w:rsidRDefault="00E137E6">
      <w:pPr>
        <w:pStyle w:val="1-ParaInset"/>
        <w:spacing w:before="0" w:after="20"/>
        <w:ind w:left="288"/>
        <w:rPr>
          <w:rFonts w:ascii="Times New Roman" w:hAnsi="Times New Roman"/>
        </w:rPr>
      </w:pPr>
      <w:r>
        <w:rPr>
          <w:rFonts w:ascii="Times New Roman" w:hAnsi="Times New Roman"/>
          <w:noProof/>
        </w:rPr>
        <mc:AlternateContent>
          <mc:Choice Requires="wps">
            <w:drawing>
              <wp:anchor distT="0" distB="0" distL="114300" distR="114300" simplePos="0" relativeHeight="251652096" behindDoc="0" locked="0" layoutInCell="1" allowOverlap="1">
                <wp:simplePos x="0" y="0"/>
                <wp:positionH relativeFrom="column">
                  <wp:posOffset>485775</wp:posOffset>
                </wp:positionH>
                <wp:positionV relativeFrom="paragraph">
                  <wp:posOffset>1265555</wp:posOffset>
                </wp:positionV>
                <wp:extent cx="2080260" cy="342900"/>
                <wp:effectExtent l="3175" t="0" r="0" b="4445"/>
                <wp:wrapNone/>
                <wp:docPr id="1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Pr="004B77B2" w:rsidRDefault="004B77B2">
                            <w:pPr>
                              <w:rPr>
                                <w:rFonts w:ascii="Helvetica Neue Bold Condensed" w:hAnsi="Helvetica Neue Bold Condensed"/>
                                <w:sz w:val="18"/>
                              </w:rPr>
                            </w:pPr>
                            <w:r>
                              <w:rPr>
                                <w:rFonts w:ascii="Helvetica Neue Bold Condensed" w:hAnsi="Helvetica Neue Bold Condensed"/>
                                <w:sz w:val="18"/>
                              </w:rPr>
                              <w:t>Intake 6 months   12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4" type="#_x0000_t202" style="position:absolute;left:0;text-align:left;margin-left:38.25pt;margin-top:99.65pt;width:163.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" filled="f" stroked="f">
                <v:textbox>
                  <w:txbxContent>
                    <w:p w:rsidR="003462A1" w:rsidRPr="004B77B2" w:rsidRDefault="004B77B2">
                      <w:pPr>
                        <w:rPr>
                          <w:rFonts w:ascii="Helvetica Neue Bold Condensed" w:hAnsi="Helvetica Neue Bold Condensed"/>
                          <w:sz w:val="18"/>
                        </w:rPr>
                      </w:pPr>
                      <w:r>
                        <w:rPr>
                          <w:rFonts w:ascii="Helvetica Neue Bold Condensed" w:hAnsi="Helvetica Neue Bold Condensed"/>
                          <w:sz w:val="18"/>
                        </w:rPr>
                        <w:t>Intake 6 months   12 months</w:t>
                      </w:r>
                    </w:p>
                  </w:txbxContent>
                </v:textbox>
              </v:shape>
            </w:pict>
          </mc:Fallback>
        </mc:AlternateContent>
      </w:r>
      <w:r>
        <w:rPr>
          <w:rFonts w:ascii="Times New Roman" w:hAnsi="Times New Roman"/>
          <w:noProof/>
        </w:rPr>
        <mc:AlternateContent>
          <mc:Choice Requires="wps">
            <w:drawing>
              <wp:anchor distT="0" distB="0" distL="114300" distR="114300" simplePos="0" relativeHeight="251655168" behindDoc="0" locked="0" layoutInCell="1" allowOverlap="1">
                <wp:simplePos x="0" y="0"/>
                <wp:positionH relativeFrom="column">
                  <wp:posOffset>-113030</wp:posOffset>
                </wp:positionH>
                <wp:positionV relativeFrom="paragraph">
                  <wp:posOffset>103505</wp:posOffset>
                </wp:positionV>
                <wp:extent cx="296545" cy="1684020"/>
                <wp:effectExtent l="1270" t="1905" r="0" b="3175"/>
                <wp:wrapNone/>
                <wp:docPr id="1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rPr>
                                <w:rFonts w:ascii="Helvetica Neue Black Condensed" w:hAnsi="Helvetica Neue Black Condensed"/>
                                <w:sz w:val="16"/>
                              </w:rPr>
                            </w:pPr>
                            <w:r>
                              <w:rPr>
                                <w:rFonts w:ascii="Helvetica Neue Black Condensed" w:hAnsi="Helvetica Neue Black Condensed"/>
                                <w:sz w:val="16"/>
                              </w:rPr>
                              <w:t>% reporting abstinence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5" type="#_x0000_t202" style="position:absolute;left:0;text-align:left;margin-left:-8.85pt;margin-top:8.15pt;width:23.35pt;height:13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" filled="f" stroked="f">
                <v:textbox style="layout-flow:vertical">
                  <w:txbxContent>
                    <w:p w:rsidR="003462A1" w:rsidRDefault="003462A1">
                      <w:pPr>
                        <w:rPr>
                          <w:rFonts w:ascii="Helvetica Neue Black Condensed" w:hAnsi="Helvetica Neue Black Condensed"/>
                          <w:sz w:val="16"/>
                        </w:rPr>
                      </w:pPr>
                      <w:r>
                        <w:rPr>
                          <w:rFonts w:ascii="Helvetica Neue Black Condensed" w:hAnsi="Helvetica Neue Black Condensed"/>
                          <w:sz w:val="16"/>
                        </w:rPr>
                        <w:t>% reporting abstinence</w:t>
                      </w:r>
                    </w:p>
                  </w:txbxContent>
                </v:textbox>
              </v:shape>
            </w:pict>
          </mc:Fallback>
        </mc:AlternateContent>
      </w:r>
      <w:r>
        <w:rPr>
          <w:rFonts w:ascii="Times New Roman" w:hAnsi="Times New Roman"/>
          <w:noProof/>
        </w:rPr>
        <mc:AlternateContent>
          <mc:Choice Requires="wps">
            <w:drawing>
              <wp:anchor distT="0" distB="0" distL="114300" distR="114300" simplePos="0" relativeHeight="251653120" behindDoc="0" locked="0" layoutInCell="1" allowOverlap="1">
                <wp:simplePos x="0" y="0"/>
                <wp:positionH relativeFrom="column">
                  <wp:posOffset>2566035</wp:posOffset>
                </wp:positionH>
                <wp:positionV relativeFrom="paragraph">
                  <wp:posOffset>2540</wp:posOffset>
                </wp:positionV>
                <wp:extent cx="3314700" cy="1714500"/>
                <wp:effectExtent l="635" t="2540" r="0" b="0"/>
                <wp:wrapSquare wrapText="bothSides"/>
                <wp:docPr id="1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r>
                              <w:rPr>
                                <w:b/>
                                <w:caps/>
                              </w:rPr>
                              <w:t>F</w:t>
                            </w:r>
                            <w:r>
                              <w:rPr>
                                <w:b/>
                              </w:rPr>
                              <w:t xml:space="preserve">igure </w:t>
                            </w:r>
                            <w:r>
                              <w:rPr>
                                <w:b/>
                                <w:caps/>
                              </w:rPr>
                              <w:t>6.</w:t>
                            </w:r>
                            <w:r>
                              <w:rPr>
                                <w:b/>
                              </w:rPr>
                              <w:t xml:space="preserve"> Increase in percent reporting abst</w:t>
                            </w:r>
                            <w:r>
                              <w:rPr>
                                <w:b/>
                              </w:rPr>
                              <w:t>i</w:t>
                            </w:r>
                            <w:r>
                              <w:rPr>
                                <w:b/>
                              </w:rPr>
                              <w:t>nence from alcohol/drugs within samples of ACM clients.</w:t>
                            </w:r>
                            <w:r>
                              <w:t xml:space="preserve"> Left, 16 percent reported abst</w:t>
                            </w:r>
                            <w:r>
                              <w:t>i</w:t>
                            </w:r>
                            <w:r>
                              <w:t>nence from AOD 30 days before intake; center, 36 pe</w:t>
                            </w:r>
                            <w:r>
                              <w:t>r</w:t>
                            </w:r>
                            <w:r>
                              <w:t>cent of the same clients (N=60) reported abst</w:t>
                            </w:r>
                            <w:r>
                              <w:t>i</w:t>
                            </w:r>
                            <w:r>
                              <w:t>nence the 30 days before 6 month follow-up. Right: 12-month FU sample (N=30) 56 percent reported abstinence in the 30 days before 12-month FU (N=25).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6" type="#_x0000_t202" style="position:absolute;left:0;text-align:left;margin-left:202.05pt;margin-top:.2pt;width:261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" stroked="f">
                <v:textbox>
                  <w:txbxContent>
                    <w:p w:rsidR="003462A1" w:rsidRDefault="003462A1">
                      <w:r>
                        <w:rPr>
                          <w:b/>
                          <w:caps/>
                        </w:rPr>
                        <w:t>F</w:t>
                      </w:r>
                      <w:r>
                        <w:rPr>
                          <w:b/>
                        </w:rPr>
                        <w:t xml:space="preserve">igure </w:t>
                      </w:r>
                      <w:r>
                        <w:rPr>
                          <w:b/>
                          <w:caps/>
                        </w:rPr>
                        <w:t>6.</w:t>
                      </w:r>
                      <w:r>
                        <w:rPr>
                          <w:b/>
                        </w:rPr>
                        <w:t xml:space="preserve"> Increase in percent reporting abst</w:t>
                      </w:r>
                      <w:r>
                        <w:rPr>
                          <w:b/>
                        </w:rPr>
                        <w:t>i</w:t>
                      </w:r>
                      <w:r>
                        <w:rPr>
                          <w:b/>
                        </w:rPr>
                        <w:t>nence from alcohol/drugs within samples of ACM clients.</w:t>
                      </w:r>
                      <w:r>
                        <w:t xml:space="preserve"> Left, 16 percent reported abst</w:t>
                      </w:r>
                      <w:r>
                        <w:t>i</w:t>
                      </w:r>
                      <w:r>
                        <w:t>nence from AOD 30 days before intake; center, 36 pe</w:t>
                      </w:r>
                      <w:r>
                        <w:t>r</w:t>
                      </w:r>
                      <w:r>
                        <w:t>cent of the same clients (N=60) reported abst</w:t>
                      </w:r>
                      <w:r>
                        <w:t>i</w:t>
                      </w:r>
                      <w:r>
                        <w:t>nence the 30 days before 6 month follow-up. Right: 12-month FU sample (N=30) 56 percent reported abstinence in the 30 days before 12-month FU (N=25).</w:t>
                      </w:r>
                    </w:p>
                  </w:txbxContent>
                </v:textbox>
                <w10:wrap type="square"/>
              </v:shape>
            </w:pict>
          </mc:Fallback>
        </mc:AlternateContent>
      </w:r>
      <w:r>
        <w:rPr>
          <w:rFonts w:ascii="Times New Roman" w:hAnsi="Times New Roman"/>
          <w:noProof/>
        </w:rPr>
        <w:drawing>
          <wp:inline distT="0" distB="0" distL="0" distR="0">
            <wp:extent cx="2374900" cy="13081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6526" t="3673" r="4350" b="13593"/>
                    <a:stretch>
                      <a:fillRect/>
                    </a:stretch>
                  </pic:blipFill>
                  <pic:spPr bwMode="auto">
                    <a:xfrm>
                      <a:off x="0" y="0"/>
                      <a:ext cx="2374900" cy="1308100"/>
                    </a:xfrm>
                    <a:prstGeom prst="rect">
                      <a:avLst/>
                    </a:prstGeom>
                    <a:noFill/>
                    <a:ln>
                      <a:noFill/>
                    </a:ln>
                  </pic:spPr>
                </pic:pic>
              </a:graphicData>
            </a:graphic>
          </wp:inline>
        </w:drawing>
      </w:r>
    </w:p>
    <w:p w:rsidR="00C5572C" w:rsidRDefault="00C5572C">
      <w:pPr>
        <w:pStyle w:val="1-ParaInset"/>
        <w:spacing w:before="0" w:after="20"/>
        <w:ind w:left="0"/>
        <w:rPr>
          <w:rFonts w:ascii="Times New Roman" w:hAnsi="Times New Roman"/>
        </w:rPr>
      </w:pPr>
    </w:p>
    <w:p w:rsidR="00C5572C" w:rsidRDefault="00E137E6">
      <w:pPr>
        <w:pStyle w:val="1-ParaInset"/>
        <w:spacing w:before="0" w:after="20"/>
        <w:ind w:left="0"/>
        <w:rPr>
          <w:rFonts w:ascii="Times New Roman" w:hAnsi="Times New Roman"/>
          <w:b/>
          <w:caps/>
        </w:rPr>
      </w:pPr>
      <w:r>
        <w:rPr>
          <w:i/>
          <w:noProof/>
        </w:rPr>
        <mc:AlternateContent>
          <mc:Choice Requires="wps">
            <w:drawing>
              <wp:anchor distT="0" distB="0" distL="114300" distR="114300" simplePos="0" relativeHeight="251673600" behindDoc="0" locked="0" layoutInCell="1" allowOverlap="1">
                <wp:simplePos x="0" y="0"/>
                <wp:positionH relativeFrom="column">
                  <wp:posOffset>432435</wp:posOffset>
                </wp:positionH>
                <wp:positionV relativeFrom="paragraph">
                  <wp:posOffset>52070</wp:posOffset>
                </wp:positionV>
                <wp:extent cx="1558290" cy="340995"/>
                <wp:effectExtent l="635" t="1270" r="3175" b="635"/>
                <wp:wrapNone/>
                <wp:docPr id="1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rPr>
                                <w:rFonts w:ascii="Helvetica Neue Bold Condensed" w:hAnsi="Helvetica Neue Bold Condensed"/>
                                <w:sz w:val="16"/>
                              </w:rPr>
                            </w:pPr>
                            <w:r>
                              <w:rPr>
                                <w:rFonts w:ascii="Helvetica Neue Bold Condensed" w:hAnsi="Helvetica Neue Bold Condensed"/>
                                <w:sz w:val="16"/>
                              </w:rPr>
                              <w:t xml:space="preserve">12-month FU group: </w:t>
                            </w:r>
                          </w:p>
                          <w:p w:rsidR="003462A1" w:rsidRDefault="003462A1">
                            <w:pPr>
                              <w:rPr>
                                <w:rFonts w:ascii="Helvetica Neue Bold Condensed" w:hAnsi="Helvetica Neue Bold Condensed"/>
                                <w:sz w:val="16"/>
                              </w:rPr>
                            </w:pPr>
                            <w:r>
                              <w:rPr>
                                <w:rFonts w:ascii="Helvetica Neue Bold Condensed" w:hAnsi="Helvetica Neue Bold Condensed"/>
                                <w:sz w:val="16"/>
                              </w:rPr>
                              <w:t>24% at intake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47" type="#_x0000_t202" style="position:absolute;margin-left:34.05pt;margin-top:4.1pt;width:122.7pt;height:2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YdErgCAADE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" filled="f" stroked="f">
                <v:textbox>
                  <w:txbxContent>
                    <w:p w:rsidR="003462A1" w:rsidRDefault="003462A1">
                      <w:pPr>
                        <w:rPr>
                          <w:rFonts w:ascii="Helvetica Neue Bold Condensed" w:hAnsi="Helvetica Neue Bold Condensed"/>
                          <w:sz w:val="16"/>
                        </w:rPr>
                      </w:pPr>
                      <w:r>
                        <w:rPr>
                          <w:rFonts w:ascii="Helvetica Neue Bold Condensed" w:hAnsi="Helvetica Neue Bold Condensed"/>
                          <w:sz w:val="16"/>
                        </w:rPr>
                        <w:t xml:space="preserve">12-month FU group: </w:t>
                      </w:r>
                    </w:p>
                    <w:p w:rsidR="003462A1" w:rsidRDefault="003462A1">
                      <w:pPr>
                        <w:rPr>
                          <w:rFonts w:ascii="Helvetica Neue Bold Condensed" w:hAnsi="Helvetica Neue Bold Condensed"/>
                          <w:sz w:val="16"/>
                        </w:rPr>
                      </w:pPr>
                      <w:r>
                        <w:rPr>
                          <w:rFonts w:ascii="Helvetica Neue Bold Condensed" w:hAnsi="Helvetica Neue Bold Condensed"/>
                          <w:sz w:val="16"/>
                        </w:rPr>
                        <w:t>24% at intake</w:t>
                      </w:r>
                    </w:p>
                  </w:txbxContent>
                </v:textbox>
              </v:shape>
            </w:pict>
          </mc:Fallback>
        </mc:AlternateContent>
      </w:r>
    </w:p>
    <w:p w:rsidR="00C5572C" w:rsidRDefault="00E137E6">
      <w:pPr>
        <w:pStyle w:val="1-ParaInset"/>
        <w:spacing w:before="0" w:after="20"/>
        <w:ind w:left="0"/>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68480" behindDoc="0" locked="0" layoutInCell="1" allowOverlap="1">
                <wp:simplePos x="0" y="0"/>
                <wp:positionH relativeFrom="column">
                  <wp:posOffset>2566035</wp:posOffset>
                </wp:positionH>
                <wp:positionV relativeFrom="paragraph">
                  <wp:posOffset>336550</wp:posOffset>
                </wp:positionV>
                <wp:extent cx="3103880" cy="1828800"/>
                <wp:effectExtent l="635" t="6350" r="0" b="6350"/>
                <wp:wrapNone/>
                <wp:docPr id="1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r>
                              <w:rPr>
                                <w:b/>
                                <w:caps/>
                              </w:rPr>
                              <w:t>F</w:t>
                            </w:r>
                            <w:r>
                              <w:rPr>
                                <w:b/>
                              </w:rPr>
                              <w:t>igure</w:t>
                            </w:r>
                            <w:r>
                              <w:rPr>
                                <w:b/>
                                <w:caps/>
                              </w:rPr>
                              <w:t xml:space="preserve"> 7.</w:t>
                            </w:r>
                            <w:r>
                              <w:rPr>
                                <w:b/>
                              </w:rPr>
                              <w:t xml:space="preserve"> Increase in percent of ACM clients who had a prescription for antiviral drugs.</w:t>
                            </w:r>
                            <w:r>
                              <w:t xml:space="preserve"> 24 percent (12-month FU sample, N=25) to 42 percent (6 month FU sample, N=50) had pr</w:t>
                            </w:r>
                            <w:r>
                              <w:t>e</w:t>
                            </w:r>
                            <w:r>
                              <w:t>scriptions at intake (left). At 6 months, 64 pe</w:t>
                            </w:r>
                            <w:r>
                              <w:t>r</w:t>
                            </w:r>
                            <w:r>
                              <w:t>cent had prescriptions (center), and at 12 months, 71 percent had pr</w:t>
                            </w:r>
                            <w:r>
                              <w:t>e</w:t>
                            </w:r>
                            <w:r>
                              <w:t>scriptions (right). Almost all clients said they took the medic</w:t>
                            </w:r>
                            <w:r>
                              <w:t>a</w:t>
                            </w:r>
                            <w:r>
                              <w:t xml:space="preserve">tions as prescribed all or most of the time. </w:t>
                            </w:r>
                            <w:r>
                              <w:rPr>
                                <w:rFonts w:ascii="Times New Roman" w:hAnsi="Times New Roman"/>
                              </w:rPr>
                              <w:t>(Figures 6 &amp; 7: AHP, 2006).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8" type="#_x0000_t202" style="position:absolute;margin-left:202.05pt;margin-top:26.5pt;width:244.4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" stroked="f">
                <v:textbox>
                  <w:txbxContent>
                    <w:p w:rsidR="003462A1" w:rsidRDefault="003462A1">
                      <w:r>
                        <w:rPr>
                          <w:b/>
                          <w:caps/>
                        </w:rPr>
                        <w:t>F</w:t>
                      </w:r>
                      <w:r>
                        <w:rPr>
                          <w:b/>
                        </w:rPr>
                        <w:t>igure</w:t>
                      </w:r>
                      <w:r>
                        <w:rPr>
                          <w:b/>
                          <w:caps/>
                        </w:rPr>
                        <w:t xml:space="preserve"> 7.</w:t>
                      </w:r>
                      <w:r>
                        <w:rPr>
                          <w:b/>
                        </w:rPr>
                        <w:t xml:space="preserve"> Increase in percent of ACM clients who had a prescription for antiviral drugs.</w:t>
                      </w:r>
                      <w:r>
                        <w:t xml:space="preserve"> 24 percent (12-month FU sample, N=25) to 42 percent (6 month FU sample, N=50) had pr</w:t>
                      </w:r>
                      <w:r>
                        <w:t>e</w:t>
                      </w:r>
                      <w:r>
                        <w:t>scriptions at intake (left). At 6 months, 64 pe</w:t>
                      </w:r>
                      <w:r>
                        <w:t>r</w:t>
                      </w:r>
                      <w:r>
                        <w:t>cent had prescriptions (center), and at 12 months, 71 percent had pr</w:t>
                      </w:r>
                      <w:r>
                        <w:t>e</w:t>
                      </w:r>
                      <w:r>
                        <w:t>scriptions (right). Almost all clients said they took the medic</w:t>
                      </w:r>
                      <w:r>
                        <w:t>a</w:t>
                      </w:r>
                      <w:r>
                        <w:t xml:space="preserve">tions as prescribed all or most of the time. </w:t>
                      </w:r>
                      <w:r>
                        <w:rPr>
                          <w:rFonts w:ascii="Times New Roman" w:hAnsi="Times New Roman"/>
                        </w:rPr>
                        <w:t>(Figures 6 &amp; 7: AHP, 2006).</w:t>
                      </w:r>
                    </w:p>
                  </w:txbxContent>
                </v:textbox>
              </v:shape>
            </w:pict>
          </mc:Fallback>
        </mc:AlternateContent>
      </w:r>
      <w:r w:rsidR="003462A1">
        <w:rPr>
          <w:rFonts w:ascii="Times New Roman" w:hAnsi="Times New Roman"/>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2" type="#_x0000_t75" style="position:absolute;margin-left:16.45pt;margin-top:21.8pt;width:190.55pt;height:131.15pt;z-index:251670528;mso-position-horizontal-relative:text;mso-position-vertical-relative:text">
            <v:imagedata r:id="rId13" o:title="" croptop="1800f" cropbottom="6121f" cropleft="1134f" cropright="1134f" gain="76205f" blacklevel="7209f"/>
            <v:textbox style="mso-next-textbox:#_x0000_s1152"/>
            <w10:wrap type="square"/>
          </v:shape>
          <o:OLEObject Type="Embed" ProgID="Excel.Sheet.8" ShapeID="_x0000_s1152" DrawAspect="Content" ObjectID="_1411553525" r:id="rId14"/>
        </w:pict>
      </w:r>
      <w:r>
        <w:rPr>
          <w:rFonts w:ascii="Times New Roman" w:hAnsi="Times New Roman"/>
          <w:noProof/>
          <w:color w:val="000000"/>
        </w:rPr>
        <mc:AlternateContent>
          <mc:Choice Requires="wps">
            <w:drawing>
              <wp:anchor distT="0" distB="0" distL="114300" distR="114300" simplePos="0" relativeHeight="251669504" behindDoc="0" locked="0" layoutInCell="1" allowOverlap="1">
                <wp:simplePos x="0" y="0"/>
                <wp:positionH relativeFrom="column">
                  <wp:posOffset>-67945</wp:posOffset>
                </wp:positionH>
                <wp:positionV relativeFrom="paragraph">
                  <wp:posOffset>505460</wp:posOffset>
                </wp:positionV>
                <wp:extent cx="296545" cy="1539240"/>
                <wp:effectExtent l="0" t="0" r="0" b="0"/>
                <wp:wrapNone/>
                <wp:docPr id="1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153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rPr>
                                <w:rFonts w:ascii="Helvetica Neue Black Condensed" w:hAnsi="Helvetica Neue Black Condensed"/>
                                <w:sz w:val="16"/>
                              </w:rPr>
                            </w:pPr>
                            <w:r>
                              <w:rPr>
                                <w:rFonts w:ascii="Helvetica Neue Black Condensed" w:hAnsi="Helvetica Neue Black Condensed"/>
                                <w:sz w:val="16"/>
                              </w:rPr>
                              <w:t>% reporting ant</w:t>
                            </w:r>
                            <w:r>
                              <w:rPr>
                                <w:rFonts w:ascii="Helvetica Neue Black Condensed" w:hAnsi="Helvetica Neue Black Condensed"/>
                                <w:sz w:val="16"/>
                              </w:rPr>
                              <w:t>i</w:t>
                            </w:r>
                            <w:r>
                              <w:rPr>
                                <w:rFonts w:ascii="Helvetica Neue Black Condensed" w:hAnsi="Helvetica Neue Black Condensed"/>
                                <w:sz w:val="16"/>
                              </w:rPr>
                              <w:t>virals</w:t>
                            </w:r>
                          </w:p>
                          <w:p w:rsidR="003462A1" w:rsidRDefault="003462A1"/>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49" type="#_x0000_t202" style="position:absolute;margin-left:-5.3pt;margin-top:39.8pt;width:23.35pt;height:1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" filled="f" stroked="f">
                <v:textbox style="layout-flow:vertical">
                  <w:txbxContent>
                    <w:p w:rsidR="003462A1" w:rsidRDefault="003462A1">
                      <w:pPr>
                        <w:rPr>
                          <w:rFonts w:ascii="Helvetica Neue Black Condensed" w:hAnsi="Helvetica Neue Black Condensed"/>
                          <w:sz w:val="16"/>
                        </w:rPr>
                      </w:pPr>
                      <w:r>
                        <w:rPr>
                          <w:rFonts w:ascii="Helvetica Neue Black Condensed" w:hAnsi="Helvetica Neue Black Condensed"/>
                          <w:sz w:val="16"/>
                        </w:rPr>
                        <w:t>% reporting ant</w:t>
                      </w:r>
                      <w:r>
                        <w:rPr>
                          <w:rFonts w:ascii="Helvetica Neue Black Condensed" w:hAnsi="Helvetica Neue Black Condensed"/>
                          <w:sz w:val="16"/>
                        </w:rPr>
                        <w:t>i</w:t>
                      </w:r>
                      <w:r>
                        <w:rPr>
                          <w:rFonts w:ascii="Helvetica Neue Black Condensed" w:hAnsi="Helvetica Neue Black Condensed"/>
                          <w:sz w:val="16"/>
                        </w:rPr>
                        <w:t>virals</w:t>
                      </w:r>
                    </w:p>
                    <w:p w:rsidR="003462A1" w:rsidRDefault="003462A1"/>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1552" behindDoc="0" locked="0" layoutInCell="1" allowOverlap="1">
                <wp:simplePos x="0" y="0"/>
                <wp:positionH relativeFrom="column">
                  <wp:posOffset>-2033905</wp:posOffset>
                </wp:positionH>
                <wp:positionV relativeFrom="paragraph">
                  <wp:posOffset>583565</wp:posOffset>
                </wp:positionV>
                <wp:extent cx="256540" cy="0"/>
                <wp:effectExtent l="23495" t="24765" r="37465" b="38735"/>
                <wp:wrapNone/>
                <wp:docPr id="1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pt,45.95pt" to="-139.9pt,4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QNZxMCAAAr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" strokeweight="1.5pt"/>
            </w:pict>
          </mc:Fallback>
        </mc:AlternateContent>
      </w:r>
      <w:r>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-2310765</wp:posOffset>
                </wp:positionH>
                <wp:positionV relativeFrom="paragraph">
                  <wp:posOffset>295910</wp:posOffset>
                </wp:positionV>
                <wp:extent cx="1228090" cy="431800"/>
                <wp:effectExtent l="635" t="3810" r="3175" b="0"/>
                <wp:wrapNone/>
                <wp:docPr id="1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rPr>
                                <w:rFonts w:ascii="Helvetica Neue Bold Condensed" w:hAnsi="Helvetica Neue Bold Condensed"/>
                                <w:sz w:val="16"/>
                              </w:rPr>
                            </w:pPr>
                            <w:r>
                              <w:rPr>
                                <w:rFonts w:ascii="Helvetica Neue Bold Condensed" w:hAnsi="Helvetica Neue Bold Condensed"/>
                                <w:sz w:val="16"/>
                              </w:rPr>
                              <w:t xml:space="preserve">12-month FU group: </w:t>
                            </w:r>
                          </w:p>
                          <w:p w:rsidR="003462A1" w:rsidRDefault="003462A1">
                            <w:pPr>
                              <w:rPr>
                                <w:rFonts w:ascii="Helvetica Neue Bold Condensed" w:hAnsi="Helvetica Neue Bold Condensed"/>
                                <w:sz w:val="16"/>
                              </w:rPr>
                            </w:pPr>
                            <w:r>
                              <w:rPr>
                                <w:rFonts w:ascii="Helvetica Neue Bold Condensed" w:hAnsi="Helvetica Neue Bold Condensed"/>
                                <w:sz w:val="16"/>
                              </w:rPr>
                              <w:t>24% at  intake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0" type="#_x0000_t202" style="position:absolute;margin-left:-181.9pt;margin-top:23.3pt;width:96.7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" filled="f" stroked="f">
                <v:textbox>
                  <w:txbxContent>
                    <w:p w:rsidR="003462A1" w:rsidRDefault="003462A1">
                      <w:pPr>
                        <w:rPr>
                          <w:rFonts w:ascii="Helvetica Neue Bold Condensed" w:hAnsi="Helvetica Neue Bold Condensed"/>
                          <w:sz w:val="16"/>
                        </w:rPr>
                      </w:pPr>
                      <w:r>
                        <w:rPr>
                          <w:rFonts w:ascii="Helvetica Neue Bold Condensed" w:hAnsi="Helvetica Neue Bold Condensed"/>
                          <w:sz w:val="16"/>
                        </w:rPr>
                        <w:t xml:space="preserve">12-month FU group: </w:t>
                      </w:r>
                    </w:p>
                    <w:p w:rsidR="003462A1" w:rsidRDefault="003462A1">
                      <w:pPr>
                        <w:rPr>
                          <w:rFonts w:ascii="Helvetica Neue Bold Condensed" w:hAnsi="Helvetica Neue Bold Condensed"/>
                          <w:sz w:val="16"/>
                        </w:rPr>
                      </w:pPr>
                      <w:r>
                        <w:rPr>
                          <w:rFonts w:ascii="Helvetica Neue Bold Condensed" w:hAnsi="Helvetica Neue Bold Condensed"/>
                          <w:sz w:val="16"/>
                        </w:rPr>
                        <w:t>24% at  intake</w:t>
                      </w:r>
                    </w:p>
                  </w:txbxContent>
                </v:textbox>
              </v:shape>
            </w:pict>
          </mc:Fallback>
        </mc:AlternateContent>
      </w:r>
    </w:p>
    <w:p w:rsidR="00C5572C" w:rsidRDefault="00C5572C">
      <w:pPr>
        <w:pStyle w:val="1-ParaInset"/>
        <w:spacing w:before="0" w:after="20"/>
        <w:ind w:left="0"/>
        <w:rPr>
          <w:rFonts w:ascii="Times New Roman" w:hAnsi="Times New Roman"/>
          <w:color w:val="000000"/>
        </w:rPr>
      </w:pPr>
    </w:p>
    <w:p w:rsidR="00C5572C" w:rsidRDefault="00C5572C">
      <w:pPr>
        <w:pStyle w:val="1-ParaInset"/>
        <w:spacing w:before="0" w:after="20"/>
        <w:ind w:left="0"/>
        <w:rPr>
          <w:rFonts w:ascii="Times New Roman" w:hAnsi="Times New Roman"/>
          <w:color w:val="000000"/>
        </w:rPr>
      </w:pPr>
    </w:p>
    <w:p w:rsidR="00C5572C" w:rsidRDefault="00C5572C">
      <w:pPr>
        <w:pStyle w:val="1-ParaInset"/>
        <w:spacing w:before="0" w:after="20"/>
        <w:ind w:left="0"/>
        <w:rPr>
          <w:rFonts w:ascii="Times New Roman" w:hAnsi="Times New Roman"/>
          <w:color w:val="000000"/>
        </w:rPr>
      </w:pPr>
    </w:p>
    <w:p w:rsidR="00C5572C" w:rsidRDefault="00C5572C">
      <w:pPr>
        <w:pStyle w:val="1-ParaInset"/>
        <w:spacing w:before="0" w:after="20"/>
        <w:ind w:left="0"/>
        <w:rPr>
          <w:rFonts w:ascii="Times New Roman" w:hAnsi="Times New Roman"/>
          <w:color w:val="000000"/>
        </w:rPr>
      </w:pPr>
    </w:p>
    <w:p w:rsidR="00C5572C" w:rsidRDefault="00C5572C">
      <w:pPr>
        <w:pStyle w:val="1-ParaInset"/>
        <w:spacing w:before="0" w:after="20"/>
        <w:ind w:left="0"/>
        <w:rPr>
          <w:rFonts w:ascii="Times New Roman" w:hAnsi="Times New Roman"/>
          <w:color w:val="000000"/>
        </w:rPr>
      </w:pPr>
    </w:p>
    <w:p w:rsidR="003462A1" w:rsidRDefault="003462A1">
      <w:pPr>
        <w:pStyle w:val="1-ParaInset"/>
        <w:spacing w:before="0" w:after="20"/>
        <w:ind w:left="0"/>
        <w:rPr>
          <w:rFonts w:ascii="Times New Roman" w:hAnsi="Times New Roman"/>
          <w:color w:val="000000"/>
        </w:rPr>
      </w:pPr>
    </w:p>
    <w:p w:rsidR="003462A1" w:rsidRDefault="003462A1">
      <w:pPr>
        <w:pStyle w:val="1-ParaInset"/>
        <w:spacing w:before="0" w:after="20"/>
        <w:ind w:left="0"/>
        <w:rPr>
          <w:rFonts w:ascii="Times New Roman" w:hAnsi="Times New Roman"/>
          <w:color w:val="000000"/>
        </w:rPr>
      </w:pPr>
    </w:p>
    <w:p w:rsidR="003462A1" w:rsidRDefault="003462A1">
      <w:pPr>
        <w:pStyle w:val="1-ParaInset"/>
        <w:spacing w:before="0" w:after="20"/>
        <w:ind w:left="0"/>
        <w:rPr>
          <w:rFonts w:ascii="Times New Roman" w:hAnsi="Times New Roman"/>
          <w:color w:val="000000"/>
        </w:rPr>
      </w:pPr>
    </w:p>
    <w:p w:rsidR="003462A1" w:rsidRDefault="003462A1">
      <w:pPr>
        <w:pStyle w:val="1-ParaInset"/>
        <w:spacing w:before="0" w:after="20"/>
        <w:ind w:left="0"/>
        <w:rPr>
          <w:rFonts w:ascii="Times New Roman" w:hAnsi="Times New Roman"/>
          <w:color w:val="000000"/>
        </w:rPr>
      </w:pPr>
    </w:p>
    <w:p w:rsidR="003462A1" w:rsidRDefault="00E137E6">
      <w:pPr>
        <w:pStyle w:val="1-ParaInset"/>
        <w:spacing w:before="0" w:after="20"/>
        <w:ind w:left="0"/>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72576" behindDoc="0" locked="0" layoutInCell="1" allowOverlap="1">
                <wp:simplePos x="0" y="0"/>
                <wp:positionH relativeFrom="column">
                  <wp:posOffset>-2257425</wp:posOffset>
                </wp:positionH>
                <wp:positionV relativeFrom="paragraph">
                  <wp:posOffset>53975</wp:posOffset>
                </wp:positionV>
                <wp:extent cx="2080260" cy="342900"/>
                <wp:effectExtent l="3175" t="3175" r="0" b="0"/>
                <wp:wrapNone/>
                <wp:docPr id="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Pr="004B77B2" w:rsidRDefault="004B77B2">
                            <w:pPr>
                              <w:rPr>
                                <w:rFonts w:ascii="Helvetica Neue Bold Condensed" w:hAnsi="Helvetica Neue Bold Condensed"/>
                                <w:sz w:val="18"/>
                              </w:rPr>
                            </w:pPr>
                            <w:r>
                              <w:rPr>
                                <w:rFonts w:ascii="Helvetica Neue Bold Condensed" w:hAnsi="Helvetica Neue Bold Condensed"/>
                                <w:sz w:val="18"/>
                              </w:rPr>
                              <w:t>Intake  6 months  12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51" type="#_x0000_t202" style="position:absolute;margin-left:-177.7pt;margin-top:4.25pt;width:163.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" filled="f" stroked="f">
                <v:textbox>
                  <w:txbxContent>
                    <w:p w:rsidR="003462A1" w:rsidRPr="004B77B2" w:rsidRDefault="004B77B2">
                      <w:pPr>
                        <w:rPr>
                          <w:rFonts w:ascii="Helvetica Neue Bold Condensed" w:hAnsi="Helvetica Neue Bold Condensed"/>
                          <w:sz w:val="18"/>
                        </w:rPr>
                      </w:pPr>
                      <w:r>
                        <w:rPr>
                          <w:rFonts w:ascii="Helvetica Neue Bold Condensed" w:hAnsi="Helvetica Neue Bold Condensed"/>
                          <w:sz w:val="18"/>
                        </w:rPr>
                        <w:t>Intake  6 months  12 months</w:t>
                      </w:r>
                    </w:p>
                  </w:txbxContent>
                </v:textbox>
              </v:shape>
            </w:pict>
          </mc:Fallback>
        </mc:AlternateContent>
      </w:r>
    </w:p>
    <w:p w:rsidR="003462A1" w:rsidRDefault="00E137E6">
      <w:pPr>
        <w:pStyle w:val="1-ParaInset"/>
        <w:spacing w:before="0" w:after="20"/>
        <w:ind w:left="0"/>
        <w:rPr>
          <w:rFonts w:ascii="Times New Roman" w:hAnsi="Times New Roman"/>
          <w:color w:val="000000"/>
        </w:rPr>
      </w:pPr>
      <w:r>
        <w:rPr>
          <w:rFonts w:ascii="Times New Roman" w:hAnsi="Times New Roman"/>
          <w:b/>
          <w:caps/>
          <w:noProof/>
        </w:rPr>
        <mc:AlternateContent>
          <mc:Choice Requires="wps">
            <w:drawing>
              <wp:anchor distT="0" distB="0" distL="114300" distR="114300" simplePos="0" relativeHeight="251654144" behindDoc="0" locked="0" layoutInCell="1" allowOverlap="1">
                <wp:simplePos x="0" y="0"/>
                <wp:positionH relativeFrom="column">
                  <wp:posOffset>352425</wp:posOffset>
                </wp:positionH>
                <wp:positionV relativeFrom="paragraph">
                  <wp:posOffset>98425</wp:posOffset>
                </wp:positionV>
                <wp:extent cx="1123950" cy="431800"/>
                <wp:effectExtent l="0" t="0" r="0" b="3175"/>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rPr>
                                <w:rFonts w:ascii="N Helvetica Narrow" w:hAnsi="N Helvetica Narrow"/>
                                <w:b/>
                                <w:sz w:val="16"/>
                              </w:rPr>
                            </w:pPr>
                            <w:r>
                              <w:rPr>
                                <w:rFonts w:ascii="N Helvetica Narrow" w:hAnsi="N Helvetica Narrow"/>
                                <w:b/>
                                <w:sz w:val="16"/>
                              </w:rPr>
                              <w:t xml:space="preserve">12-month FU group: </w:t>
                            </w:r>
                          </w:p>
                          <w:p w:rsidR="003462A1" w:rsidRDefault="003462A1">
                            <w:pPr>
                              <w:rPr>
                                <w:rFonts w:ascii="N Helvetica Narrow" w:hAnsi="N Helvetica Narrow"/>
                                <w:b/>
                                <w:sz w:val="16"/>
                              </w:rPr>
                            </w:pPr>
                            <w:r>
                              <w:rPr>
                                <w:rFonts w:ascii="N Helvetica Narrow" w:hAnsi="N Helvetica Narrow"/>
                                <w:b/>
                                <w:sz w:val="16"/>
                              </w:rPr>
                              <w:t>24% at intake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52" type="#_x0000_t202" style="position:absolute;margin-left:27.75pt;margin-top:7.75pt;width:88.5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" filled="f" stroked="f">
                <v:textbox>
                  <w:txbxContent>
                    <w:p w:rsidR="003462A1" w:rsidRDefault="003462A1">
                      <w:pPr>
                        <w:rPr>
                          <w:rFonts w:ascii="N Helvetica Narrow" w:hAnsi="N Helvetica Narrow"/>
                          <w:b/>
                          <w:sz w:val="16"/>
                        </w:rPr>
                      </w:pPr>
                      <w:r>
                        <w:rPr>
                          <w:rFonts w:ascii="N Helvetica Narrow" w:hAnsi="N Helvetica Narrow"/>
                          <w:b/>
                          <w:sz w:val="16"/>
                        </w:rPr>
                        <w:t xml:space="preserve">12-month FU group: </w:t>
                      </w:r>
                    </w:p>
                    <w:p w:rsidR="003462A1" w:rsidRDefault="003462A1">
                      <w:pPr>
                        <w:rPr>
                          <w:rFonts w:ascii="N Helvetica Narrow" w:hAnsi="N Helvetica Narrow"/>
                          <w:b/>
                          <w:sz w:val="16"/>
                        </w:rPr>
                      </w:pPr>
                      <w:r>
                        <w:rPr>
                          <w:rFonts w:ascii="N Helvetica Narrow" w:hAnsi="N Helvetica Narrow"/>
                          <w:b/>
                          <w:sz w:val="16"/>
                        </w:rPr>
                        <w:t>24% at intake</w:t>
                      </w:r>
                    </w:p>
                  </w:txbxContent>
                </v:textbox>
              </v:shape>
            </w:pict>
          </mc:Fallback>
        </mc:AlternateContent>
      </w:r>
    </w:p>
    <w:p w:rsidR="00C5572C" w:rsidRDefault="00E137E6">
      <w:pPr>
        <w:pStyle w:val="1-ParaInset"/>
        <w:spacing w:before="0" w:after="20"/>
        <w:ind w:left="0"/>
        <w:rPr>
          <w:rFonts w:ascii="Times New Roman" w:hAnsi="Times New Roman"/>
          <w:color w:val="000000"/>
        </w:rPr>
      </w:pPr>
      <w:r>
        <w:rPr>
          <w:rFonts w:ascii="Times New Roman" w:hAnsi="Times New Roman"/>
          <w:b/>
          <w:caps/>
          <w:noProof/>
        </w:rPr>
        <mc:AlternateContent>
          <mc:Choice Requires="wps">
            <w:drawing>
              <wp:anchor distT="0" distB="0" distL="114300" distR="114300" simplePos="0" relativeHeight="251651072" behindDoc="0" locked="0" layoutInCell="1" allowOverlap="1">
                <wp:simplePos x="0" y="0"/>
                <wp:positionH relativeFrom="column">
                  <wp:posOffset>-2608580</wp:posOffset>
                </wp:positionH>
                <wp:positionV relativeFrom="paragraph">
                  <wp:posOffset>116840</wp:posOffset>
                </wp:positionV>
                <wp:extent cx="461010" cy="757555"/>
                <wp:effectExtent l="0" t="2540" r="1270" b="190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75755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rPr>
                                <w:rFonts w:ascii="N Helvetica Narrow" w:hAnsi="N Helvetica Narrow"/>
                                <w:sz w:val="18"/>
                              </w:rPr>
                            </w:pPr>
                            <w:r>
                              <w:rPr>
                                <w:rFonts w:ascii="N Helvetica Narrow" w:hAnsi="N Helvetica Narrow"/>
                                <w:sz w:val="16"/>
                              </w:rPr>
                              <w:t>12-month FU sa</w:t>
                            </w:r>
                            <w:r>
                              <w:rPr>
                                <w:rFonts w:ascii="N Helvetica Narrow" w:hAnsi="N Helvetica Narrow"/>
                                <w:sz w:val="16"/>
                              </w:rPr>
                              <w:t>m</w:t>
                            </w:r>
                            <w:r>
                              <w:rPr>
                                <w:rFonts w:ascii="N Helvetica Narrow" w:hAnsi="N Helvetica Narrow"/>
                                <w:sz w:val="16"/>
                              </w:rPr>
                              <w:t>ple at intake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53" type="#_x0000_t202" style="position:absolute;margin-left:-205.35pt;margin-top:9.2pt;width:36.3pt;height:59.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" filled="f" stroked="f">
                <v:fill opacity="32896f"/>
                <v:textbox>
                  <w:txbxContent>
                    <w:p w:rsidR="003462A1" w:rsidRDefault="003462A1">
                      <w:pPr>
                        <w:rPr>
                          <w:rFonts w:ascii="N Helvetica Narrow" w:hAnsi="N Helvetica Narrow"/>
                          <w:sz w:val="18"/>
                        </w:rPr>
                      </w:pPr>
                      <w:r>
                        <w:rPr>
                          <w:rFonts w:ascii="N Helvetica Narrow" w:hAnsi="N Helvetica Narrow"/>
                          <w:sz w:val="16"/>
                        </w:rPr>
                        <w:t>12-month FU sa</w:t>
                      </w:r>
                      <w:r>
                        <w:rPr>
                          <w:rFonts w:ascii="N Helvetica Narrow" w:hAnsi="N Helvetica Narrow"/>
                          <w:sz w:val="16"/>
                        </w:rPr>
                        <w:t>m</w:t>
                      </w:r>
                      <w:r>
                        <w:rPr>
                          <w:rFonts w:ascii="N Helvetica Narrow" w:hAnsi="N Helvetica Narrow"/>
                          <w:sz w:val="16"/>
                        </w:rPr>
                        <w:t>ple at intake</w:t>
                      </w:r>
                    </w:p>
                  </w:txbxContent>
                </v:textbox>
              </v:shape>
            </w:pict>
          </mc:Fallback>
        </mc:AlternateContent>
      </w:r>
      <w:r>
        <w:rPr>
          <w:rFonts w:ascii="Times New Roman" w:hAnsi="Times New Roman"/>
          <w:b/>
          <w:caps/>
          <w:noProof/>
        </w:rPr>
        <mc:AlternateContent>
          <mc:Choice Requires="wps">
            <w:drawing>
              <wp:anchor distT="0" distB="0" distL="114300" distR="114300" simplePos="0" relativeHeight="251656192" behindDoc="0" locked="0" layoutInCell="1" allowOverlap="1">
                <wp:simplePos x="0" y="0"/>
                <wp:positionH relativeFrom="column">
                  <wp:posOffset>-2811145</wp:posOffset>
                </wp:positionH>
                <wp:positionV relativeFrom="paragraph">
                  <wp:posOffset>92710</wp:posOffset>
                </wp:positionV>
                <wp:extent cx="296545" cy="1318895"/>
                <wp:effectExtent l="0" t="3810" r="0" b="0"/>
                <wp:wrapNone/>
                <wp:docPr id="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131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A1" w:rsidRDefault="003462A1">
                            <w:pPr>
                              <w:rPr>
                                <w:rFonts w:ascii="Helvetica Neue Black Condensed" w:hAnsi="Helvetica Neue Black Condensed"/>
                                <w:sz w:val="16"/>
                              </w:rPr>
                            </w:pPr>
                            <w:r>
                              <w:rPr>
                                <w:rFonts w:ascii="Helvetica Neue Black Condensed" w:hAnsi="Helvetica Neue Black Condensed"/>
                                <w:sz w:val="16"/>
                              </w:rPr>
                              <w:t>% reporting antiv</w:t>
                            </w:r>
                            <w:r>
                              <w:rPr>
                                <w:rFonts w:ascii="Helvetica Neue Black Condensed" w:hAnsi="Helvetica Neue Black Condensed"/>
                                <w:sz w:val="16"/>
                              </w:rPr>
                              <w:t>i</w:t>
                            </w:r>
                            <w:r>
                              <w:rPr>
                                <w:rFonts w:ascii="Helvetica Neue Black Condensed" w:hAnsi="Helvetica Neue Black Condensed"/>
                                <w:sz w:val="16"/>
                              </w:rPr>
                              <w:t>rals</w:t>
                            </w:r>
                          </w:p>
                          <w:p w:rsidR="003462A1" w:rsidRDefault="003462A1"/>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54" type="#_x0000_t202" style="position:absolute;margin-left:-221.3pt;margin-top:7.3pt;width:23.35pt;height:10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" filled="f" stroked="f">
                <v:textbox style="layout-flow:vertical">
                  <w:txbxContent>
                    <w:p w:rsidR="003462A1" w:rsidRDefault="003462A1">
                      <w:pPr>
                        <w:rPr>
                          <w:rFonts w:ascii="Helvetica Neue Black Condensed" w:hAnsi="Helvetica Neue Black Condensed"/>
                          <w:sz w:val="16"/>
                        </w:rPr>
                      </w:pPr>
                      <w:r>
                        <w:rPr>
                          <w:rFonts w:ascii="Helvetica Neue Black Condensed" w:hAnsi="Helvetica Neue Black Condensed"/>
                          <w:sz w:val="16"/>
                        </w:rPr>
                        <w:t>% reporting antiv</w:t>
                      </w:r>
                      <w:r>
                        <w:rPr>
                          <w:rFonts w:ascii="Helvetica Neue Black Condensed" w:hAnsi="Helvetica Neue Black Condensed"/>
                          <w:sz w:val="16"/>
                        </w:rPr>
                        <w:t>i</w:t>
                      </w:r>
                      <w:r>
                        <w:rPr>
                          <w:rFonts w:ascii="Helvetica Neue Black Condensed" w:hAnsi="Helvetica Neue Black Condensed"/>
                          <w:sz w:val="16"/>
                        </w:rPr>
                        <w:t>rals</w:t>
                      </w:r>
                    </w:p>
                    <w:p w:rsidR="003462A1" w:rsidRDefault="003462A1"/>
                  </w:txbxContent>
                </v:textbox>
              </v:shape>
            </w:pict>
          </mc:Fallback>
        </mc:AlternateContent>
      </w:r>
    </w:p>
    <w:p w:rsidR="00C5572C" w:rsidRPr="00436B33" w:rsidRDefault="00C5572C" w:rsidP="00436B33">
      <w:pPr>
        <w:pStyle w:val="Level1"/>
        <w:spacing w:after="80"/>
        <w:ind w:left="0" w:firstLine="360"/>
        <w:rPr>
          <w:sz w:val="24"/>
        </w:rPr>
      </w:pPr>
      <w:r w:rsidRPr="00436B33">
        <w:rPr>
          <w:b/>
          <w:sz w:val="24"/>
        </w:rPr>
        <w:t>Capability and experience of other participating organiz</w:t>
      </w:r>
      <w:r w:rsidRPr="00436B33">
        <w:rPr>
          <w:b/>
          <w:sz w:val="24"/>
        </w:rPr>
        <w:t>a</w:t>
      </w:r>
      <w:r w:rsidRPr="00436B33">
        <w:rPr>
          <w:b/>
          <w:sz w:val="24"/>
        </w:rPr>
        <w:t>tions with similar projects and populations and in providing cu</w:t>
      </w:r>
      <w:r w:rsidRPr="00436B33">
        <w:rPr>
          <w:b/>
          <w:sz w:val="24"/>
        </w:rPr>
        <w:t>l</w:t>
      </w:r>
      <w:r w:rsidRPr="00436B33">
        <w:rPr>
          <w:b/>
          <w:sz w:val="24"/>
        </w:rPr>
        <w:t>turally a</w:t>
      </w:r>
      <w:r w:rsidRPr="00436B33">
        <w:rPr>
          <w:b/>
          <w:sz w:val="24"/>
        </w:rPr>
        <w:t>p</w:t>
      </w:r>
      <w:r w:rsidRPr="00436B33">
        <w:rPr>
          <w:b/>
          <w:sz w:val="24"/>
        </w:rPr>
        <w:t>propriate services.</w:t>
      </w:r>
      <w:r w:rsidRPr="00436B33">
        <w:rPr>
          <w:sz w:val="24"/>
        </w:rPr>
        <w:t xml:space="preserve"> There are no “participating organiz</w:t>
      </w:r>
      <w:r w:rsidRPr="00436B33">
        <w:rPr>
          <w:sz w:val="24"/>
        </w:rPr>
        <w:t>a</w:t>
      </w:r>
      <w:r w:rsidRPr="00436B33">
        <w:rPr>
          <w:sz w:val="24"/>
        </w:rPr>
        <w:t>tions” in the usual sense, that is, no ot</w:t>
      </w:r>
      <w:r w:rsidRPr="00436B33">
        <w:rPr>
          <w:sz w:val="24"/>
        </w:rPr>
        <w:t>h</w:t>
      </w:r>
      <w:r w:rsidRPr="00436B33">
        <w:rPr>
          <w:sz w:val="24"/>
        </w:rPr>
        <w:t xml:space="preserve">er organizations are receiving CSAT funds </w:t>
      </w:r>
      <w:r w:rsidRPr="00724E87">
        <w:rPr>
          <w:sz w:val="24"/>
        </w:rPr>
        <w:t xml:space="preserve">from this project </w:t>
      </w:r>
      <w:r w:rsidRPr="00436B33">
        <w:rPr>
          <w:sz w:val="24"/>
        </w:rPr>
        <w:t xml:space="preserve">or </w:t>
      </w:r>
      <w:r w:rsidRPr="00724E87">
        <w:rPr>
          <w:sz w:val="24"/>
        </w:rPr>
        <w:t xml:space="preserve">are </w:t>
      </w:r>
      <w:r w:rsidRPr="00436B33">
        <w:rPr>
          <w:sz w:val="24"/>
        </w:rPr>
        <w:t xml:space="preserve">providing </w:t>
      </w:r>
      <w:r w:rsidR="00421C11">
        <w:rPr>
          <w:sz w:val="24"/>
        </w:rPr>
        <w:t>substance-abuse</w:t>
      </w:r>
      <w:r w:rsidRPr="00436B33">
        <w:rPr>
          <w:sz w:val="24"/>
        </w:rPr>
        <w:t xml:space="preserve"> treatment. The primary referring organizations are important in the project b</w:t>
      </w:r>
      <w:r w:rsidRPr="00436B33">
        <w:rPr>
          <w:sz w:val="24"/>
        </w:rPr>
        <w:t>e</w:t>
      </w:r>
      <w:r w:rsidRPr="00436B33">
        <w:rPr>
          <w:sz w:val="24"/>
        </w:rPr>
        <w:t xml:space="preserve">cause they help identify and recruit clients. The main HIV clinics that will refer are the UCSF </w:t>
      </w:r>
      <w:r w:rsidRPr="00436B33">
        <w:rPr>
          <w:i/>
          <w:sz w:val="24"/>
        </w:rPr>
        <w:t>Men of Color Pr</w:t>
      </w:r>
      <w:r w:rsidRPr="00436B33">
        <w:rPr>
          <w:i/>
          <w:sz w:val="24"/>
        </w:rPr>
        <w:t>o</w:t>
      </w:r>
      <w:r w:rsidRPr="00436B33">
        <w:rPr>
          <w:i/>
          <w:sz w:val="24"/>
        </w:rPr>
        <w:t>gram</w:t>
      </w:r>
      <w:r w:rsidRPr="00436B33">
        <w:rPr>
          <w:sz w:val="24"/>
        </w:rPr>
        <w:t xml:space="preserve">, Mission Neighborhood Health Center’s </w:t>
      </w:r>
      <w:r w:rsidRPr="00436B33">
        <w:rPr>
          <w:i/>
          <w:sz w:val="24"/>
        </w:rPr>
        <w:t xml:space="preserve">Clinica Esperanza </w:t>
      </w:r>
      <w:r w:rsidRPr="00436B33">
        <w:rPr>
          <w:sz w:val="24"/>
        </w:rPr>
        <w:t xml:space="preserve">program, and UCSF </w:t>
      </w:r>
      <w:r w:rsidRPr="00436B33">
        <w:rPr>
          <w:i/>
          <w:sz w:val="24"/>
        </w:rPr>
        <w:t>Women’s HIV Clinic</w:t>
      </w:r>
      <w:r w:rsidRPr="00436B33">
        <w:rPr>
          <w:sz w:val="24"/>
        </w:rPr>
        <w:t>. Referrals will also be made by other co</w:t>
      </w:r>
      <w:r w:rsidRPr="00436B33">
        <w:rPr>
          <w:sz w:val="24"/>
        </w:rPr>
        <w:t>m</w:t>
      </w:r>
      <w:r w:rsidRPr="00436B33">
        <w:rPr>
          <w:sz w:val="24"/>
        </w:rPr>
        <w:t>munity agencies such as the Black Coalition on AIDS, the Forensic AIDS Pr</w:t>
      </w:r>
      <w:r w:rsidRPr="00436B33">
        <w:rPr>
          <w:sz w:val="24"/>
        </w:rPr>
        <w:t>o</w:t>
      </w:r>
      <w:r w:rsidRPr="00436B33">
        <w:rPr>
          <w:sz w:val="24"/>
        </w:rPr>
        <w:t>ject, and the SF AIDS Foundation through its El Grupo and Black Brothers Esteem programs. All of these age</w:t>
      </w:r>
      <w:r w:rsidRPr="00436B33">
        <w:rPr>
          <w:sz w:val="24"/>
        </w:rPr>
        <w:t>n</w:t>
      </w:r>
      <w:r w:rsidRPr="00436B33">
        <w:rPr>
          <w:sz w:val="24"/>
        </w:rPr>
        <w:t>cies</w:t>
      </w:r>
      <w:r w:rsidRPr="00FE6DD0">
        <w:rPr>
          <w:sz w:val="24"/>
        </w:rPr>
        <w:t xml:space="preserve"> are culturally competent and</w:t>
      </w:r>
      <w:r w:rsidRPr="00436B33">
        <w:rPr>
          <w:sz w:val="24"/>
        </w:rPr>
        <w:t xml:space="preserve"> already work with the target population and identify and refer them to other age</w:t>
      </w:r>
      <w:r w:rsidRPr="00436B33">
        <w:rPr>
          <w:sz w:val="24"/>
        </w:rPr>
        <w:t>n</w:t>
      </w:r>
      <w:r w:rsidRPr="00436B33">
        <w:rPr>
          <w:sz w:val="24"/>
        </w:rPr>
        <w:t>cies, inclu</w:t>
      </w:r>
      <w:r w:rsidRPr="00436B33">
        <w:rPr>
          <w:sz w:val="24"/>
        </w:rPr>
        <w:t>d</w:t>
      </w:r>
      <w:r w:rsidRPr="00436B33">
        <w:rPr>
          <w:sz w:val="24"/>
        </w:rPr>
        <w:t>ing AHP.</w:t>
      </w:r>
    </w:p>
    <w:p w:rsidR="00C5572C" w:rsidRDefault="00C5572C" w:rsidP="00436B33">
      <w:pPr>
        <w:pStyle w:val="Level1"/>
        <w:ind w:left="0" w:firstLine="360"/>
        <w:rPr>
          <w:sz w:val="24"/>
        </w:rPr>
      </w:pPr>
      <w:r>
        <w:rPr>
          <w:b/>
          <w:sz w:val="24"/>
        </w:rPr>
        <w:t>Description of past evaluation efforts with similar populations.</w:t>
      </w:r>
      <w:r>
        <w:rPr>
          <w:i/>
          <w:sz w:val="24"/>
        </w:rPr>
        <w:t xml:space="preserve"> </w:t>
      </w:r>
      <w:r>
        <w:rPr>
          <w:sz w:val="24"/>
        </w:rPr>
        <w:t>All AHP projects are eval</w:t>
      </w:r>
      <w:r>
        <w:rPr>
          <w:sz w:val="24"/>
        </w:rPr>
        <w:t>u</w:t>
      </w:r>
      <w:r>
        <w:rPr>
          <w:sz w:val="24"/>
        </w:rPr>
        <w:t>ated by means of client surveys; additional evaluation depends on the particular project. The evaluation effort most similar to that proposed in this application was the evaluation during the CSAT-funded period of the ACM project. Like the evaluation proposed in this application, the outside evaluators were Allen/Loeb Associates, who have other experience conducting eva</w:t>
      </w:r>
      <w:r>
        <w:rPr>
          <w:sz w:val="24"/>
        </w:rPr>
        <w:t>l</w:t>
      </w:r>
      <w:r>
        <w:rPr>
          <w:sz w:val="24"/>
        </w:rPr>
        <w:t>u</w:t>
      </w:r>
      <w:r>
        <w:rPr>
          <w:sz w:val="24"/>
        </w:rPr>
        <w:t>a</w:t>
      </w:r>
      <w:r>
        <w:rPr>
          <w:sz w:val="24"/>
        </w:rPr>
        <w:t>tions of CSAT HIV projects for African Americans and Latinos. The evaluation used CSAT’s GPRA instrument, and developed a local survey, which is included in the proposed evaluation. Qualitative data were collected through client focus groups and staff interviews. A cost study was done and showed dramatic reduction in psychiatric inpatient and emergency costs for clients in the year after entering the program. The evaluation also revealed increases in hou</w:t>
      </w:r>
      <w:r>
        <w:rPr>
          <w:sz w:val="24"/>
        </w:rPr>
        <w:t>s</w:t>
      </w:r>
      <w:r>
        <w:rPr>
          <w:sz w:val="24"/>
        </w:rPr>
        <w:t>ing stability and decreases in use of alcohol and illegal drugs, which were noted at six months and mai</w:t>
      </w:r>
      <w:r>
        <w:rPr>
          <w:sz w:val="24"/>
        </w:rPr>
        <w:t>n</w:t>
      </w:r>
      <w:r>
        <w:rPr>
          <w:sz w:val="24"/>
        </w:rPr>
        <w:t>tained or increased at 12 months. Based on our experience, we know the importance of close involv</w:t>
      </w:r>
      <w:r>
        <w:rPr>
          <w:sz w:val="24"/>
        </w:rPr>
        <w:t>e</w:t>
      </w:r>
      <w:r>
        <w:rPr>
          <w:sz w:val="24"/>
        </w:rPr>
        <w:t>ment and regular communication between evaluation team and staff, and the value of ongoing discussion of cultural competence in the design of evaluation instruments and the i</w:t>
      </w:r>
      <w:r>
        <w:rPr>
          <w:sz w:val="24"/>
        </w:rPr>
        <w:t>n</w:t>
      </w:r>
      <w:r>
        <w:rPr>
          <w:sz w:val="24"/>
        </w:rPr>
        <w:t>terpret</w:t>
      </w:r>
      <w:r>
        <w:rPr>
          <w:sz w:val="24"/>
        </w:rPr>
        <w:t>a</w:t>
      </w:r>
      <w:r>
        <w:rPr>
          <w:sz w:val="24"/>
        </w:rPr>
        <w:t>tion of data.</w:t>
      </w:r>
    </w:p>
    <w:p w:rsidR="00C5572C" w:rsidRDefault="00C5572C">
      <w:pPr>
        <w:pStyle w:val="Level1"/>
        <w:ind w:left="0"/>
        <w:rPr>
          <w:sz w:val="24"/>
        </w:rPr>
      </w:pPr>
    </w:p>
    <w:p w:rsidR="00C5572C" w:rsidRDefault="00C5572C" w:rsidP="00C5572C">
      <w:pPr>
        <w:keepNext/>
        <w:outlineLvl w:val="0"/>
        <w:rPr>
          <w:b/>
        </w:rPr>
      </w:pPr>
      <w:r>
        <w:rPr>
          <w:b/>
        </w:rPr>
        <w:t>Linkages to the Target Population and Ties to Organizations</w:t>
      </w:r>
    </w:p>
    <w:p w:rsidR="00C5572C" w:rsidRDefault="00C5572C">
      <w:pPr>
        <w:keepNext/>
        <w:rPr>
          <w:color w:val="000000"/>
        </w:rPr>
      </w:pPr>
    </w:p>
    <w:p w:rsidR="00C5572C" w:rsidRDefault="00C5572C" w:rsidP="00436B33">
      <w:pPr>
        <w:spacing w:after="80"/>
        <w:ind w:firstLine="360"/>
      </w:pPr>
      <w:r>
        <w:t>The AHP is an active participant in the San Francisco</w:t>
      </w:r>
      <w:r>
        <w:rPr>
          <w:b/>
        </w:rPr>
        <w:t xml:space="preserve"> </w:t>
      </w:r>
      <w:r>
        <w:t>CARE Council, which is 40</w:t>
      </w:r>
      <w:r w:rsidR="006B7545">
        <w:t xml:space="preserve"> percent</w:t>
      </w:r>
      <w:r>
        <w:t xml:space="preserve"> people with HIV/AIDS and is racially and ethnically diverse. The AHP has its own Community Advis</w:t>
      </w:r>
      <w:r>
        <w:t>o</w:t>
      </w:r>
      <w:r>
        <w:t>ry Board whose membership is representative of the San Francisco community, including Afr</w:t>
      </w:r>
      <w:r>
        <w:t>i</w:t>
      </w:r>
      <w:r>
        <w:t>can Americans and Latinos, and 20</w:t>
      </w:r>
      <w:r w:rsidR="006B7545">
        <w:t xml:space="preserve"> percent</w:t>
      </w:r>
      <w:r>
        <w:t xml:space="preserve"> are consu</w:t>
      </w:r>
      <w:r>
        <w:t>m</w:t>
      </w:r>
      <w:r>
        <w:t>ers (former or current clients who are HIV pos</w:t>
      </w:r>
      <w:r>
        <w:t>i</w:t>
      </w:r>
      <w:r>
        <w:t xml:space="preserve">tive). </w:t>
      </w:r>
    </w:p>
    <w:p w:rsidR="00C5572C" w:rsidRPr="007D3ADF" w:rsidRDefault="00C5572C" w:rsidP="00436B33">
      <w:pPr>
        <w:spacing w:after="80"/>
        <w:ind w:firstLine="360"/>
      </w:pPr>
      <w:r w:rsidRPr="007D3ADF">
        <w:t>AHP also maintain close ties with community-based groups; we work side-by-side with them we work AIDS and, in the Mission district, Clinica Esperanza (both are participating in this pr</w:t>
      </w:r>
      <w:r w:rsidRPr="007D3ADF">
        <w:t>o</w:t>
      </w:r>
      <w:r w:rsidRPr="007D3ADF">
        <w:t>ject, and their letters are included in the appendix). We also maintain close relationships with community-based groups through asking them to provide staff training. For example, last year, Bishop Yvette Flunder of the Ark of Refuge, a community-based church and religious educ</w:t>
      </w:r>
      <w:r w:rsidRPr="007D3ADF">
        <w:t>a</w:t>
      </w:r>
      <w:r w:rsidRPr="007D3ADF">
        <w:t>tional o</w:t>
      </w:r>
      <w:r w:rsidRPr="007D3ADF">
        <w:t>r</w:t>
      </w:r>
      <w:r w:rsidRPr="007D3ADF">
        <w:t>g</w:t>
      </w:r>
      <w:r w:rsidRPr="007D3ADF">
        <w:t>a</w:t>
      </w:r>
      <w:r w:rsidRPr="007D3ADF">
        <w:t>nization, conducted two in-service trainings for AHP staff on HIV and the African-American community. Probably our most important linkages to the different racial/ethnic co</w:t>
      </w:r>
      <w:r w:rsidRPr="007D3ADF">
        <w:t>m</w:t>
      </w:r>
      <w:r w:rsidRPr="007D3ADF">
        <w:t>munities in San Francisco are the full-time AHP management and service-provision staff, which includes people who are Latino, White, African-American, Asian, and Pacific Islander.</w:t>
      </w:r>
    </w:p>
    <w:p w:rsidR="00C5572C" w:rsidRDefault="00C5572C" w:rsidP="00436B33">
      <w:pPr>
        <w:spacing w:after="80"/>
        <w:ind w:firstLine="360"/>
      </w:pPr>
      <w:r>
        <w:t>The AHP maintains close working and organizational ties to other groups, including other University of Cal</w:t>
      </w:r>
      <w:r>
        <w:t>i</w:t>
      </w:r>
      <w:r>
        <w:t>fornia, San Francisco programs. UCSF, with its medical school and treatment facilities, has been a leader in pr</w:t>
      </w:r>
      <w:r>
        <w:t>o</w:t>
      </w:r>
      <w:r>
        <w:t xml:space="preserve">vision of HIV services to low income people since the start of the epidemic. As discussed previously, AHP works closely with the UCSF Positive 360 program Men of Color Program, which serves men of color and is led by men of color, including </w:t>
      </w:r>
      <w:r w:rsidR="006B7545">
        <w:t>m</w:t>
      </w:r>
      <w:r>
        <w:t>ed</w:t>
      </w:r>
      <w:r>
        <w:t>i</w:t>
      </w:r>
      <w:r>
        <w:t xml:space="preserve">cal </w:t>
      </w:r>
      <w:r w:rsidR="006B7545">
        <w:t>d</w:t>
      </w:r>
      <w:r>
        <w:t xml:space="preserve">irector Dr. Malcolm John who will serve as </w:t>
      </w:r>
      <w:r w:rsidR="006B7545">
        <w:t>m</w:t>
      </w:r>
      <w:r>
        <w:t xml:space="preserve">edical </w:t>
      </w:r>
      <w:r w:rsidR="006B7545">
        <w:t>a</w:t>
      </w:r>
      <w:r>
        <w:t>dvisor to the project. MOCP conducts outreach groups for men of color using AHP’s facility at 1930 Market (the proposed project site) and relies on AHP for psychiatric assessment services. The MOCP will participate in the pr</w:t>
      </w:r>
      <w:r>
        <w:t>o</w:t>
      </w:r>
      <w:r>
        <w:t>posed project, as Dr. John’s letter confirms (Appendix 1). The Women’s CoE in HIV Care is the primary provider of HIV services to low income women, and the great majority (77</w:t>
      </w:r>
      <w:r w:rsidR="006B7545">
        <w:t xml:space="preserve"> percent</w:t>
      </w:r>
      <w:r>
        <w:t>) of their p</w:t>
      </w:r>
      <w:r>
        <w:t>a</w:t>
      </w:r>
      <w:r>
        <w:t>tients are African American and Latino. AHP has an ongoing relationship with the Wo</w:t>
      </w:r>
      <w:r>
        <w:t>m</w:t>
      </w:r>
      <w:r>
        <w:t>en’s CoE, which will be a primary referral agency in the pr</w:t>
      </w:r>
      <w:r>
        <w:t>o</w:t>
      </w:r>
      <w:r>
        <w:t>posed pr</w:t>
      </w:r>
      <w:r>
        <w:t>o</w:t>
      </w:r>
      <w:r>
        <w:t xml:space="preserve">ject (letter, Appendix 1). </w:t>
      </w:r>
    </w:p>
    <w:p w:rsidR="00C5572C" w:rsidRDefault="00C5572C" w:rsidP="00436B33">
      <w:pPr>
        <w:spacing w:after="80"/>
        <w:ind w:firstLine="360"/>
      </w:pPr>
      <w:r>
        <w:t>The Mission Neighborhood Health Center’s HIV clinic, Clinica Esperanza, is an important treatment resource for Latino men and women with HIV, and maintains a strong lin</w:t>
      </w:r>
      <w:r>
        <w:t>k</w:t>
      </w:r>
      <w:r>
        <w:t xml:space="preserve">age with AHP especially for culturally appropriate </w:t>
      </w:r>
      <w:r w:rsidR="00421C11">
        <w:t>substance-abuse</w:t>
      </w:r>
      <w:r>
        <w:t xml:space="preserve"> treatment and psych</w:t>
      </w:r>
      <w:r>
        <w:t>i</w:t>
      </w:r>
      <w:r>
        <w:t>atric services. Clinica Esperanza will be one of the referring agencies to ASAP Plus.</w:t>
      </w:r>
    </w:p>
    <w:p w:rsidR="00C5572C" w:rsidRDefault="00C5572C" w:rsidP="00436B33">
      <w:pPr>
        <w:spacing w:after="80"/>
        <w:ind w:firstLine="360"/>
      </w:pPr>
      <w:r>
        <w:t>The largest clinic for low-income people with HIV is the UCSF Positive Health Program HIV Clinic at SFGH HIV Clinic at Ward 86. AHP currently provides psychiatric services on-site at Ward 86, and has a long history of providing services in collaboration with Ward 86, which will participate in the proposed project (A</w:t>
      </w:r>
      <w:r>
        <w:t>p</w:t>
      </w:r>
      <w:r>
        <w:t xml:space="preserve">pendix 1). </w:t>
      </w:r>
    </w:p>
    <w:p w:rsidR="00C5572C" w:rsidRDefault="00C5572C">
      <w:pPr>
        <w:ind w:firstLine="360"/>
      </w:pPr>
      <w:r>
        <w:t>The AHP is a member of the AIDS Services Partnership with the San Francisco AIDS Fou</w:t>
      </w:r>
      <w:r>
        <w:t>n</w:t>
      </w:r>
      <w:r>
        <w:t>dation (SFAF) which sponsors El Grupo, a support and health promotion group for Latinos with HIV, and Black Brothers E</w:t>
      </w:r>
      <w:r>
        <w:t>s</w:t>
      </w:r>
      <w:r>
        <w:t>teem, a support and health promotion group for African American men with HIV. The SFAF will participate in the project as will the Mission Neighborhood Health Center (see letters, Appendix 1).</w:t>
      </w:r>
    </w:p>
    <w:p w:rsidR="00C5572C" w:rsidRDefault="00C5572C">
      <w:pPr>
        <w:pStyle w:val="Level1"/>
        <w:ind w:left="0"/>
        <w:rPr>
          <w:sz w:val="24"/>
        </w:rPr>
      </w:pPr>
    </w:p>
    <w:p w:rsidR="00C5572C" w:rsidRDefault="00C5572C" w:rsidP="00436B33">
      <w:pPr>
        <w:pStyle w:val="Level1"/>
        <w:keepNext/>
        <w:ind w:left="0"/>
        <w:outlineLvl w:val="0"/>
        <w:rPr>
          <w:i/>
          <w:sz w:val="24"/>
        </w:rPr>
      </w:pPr>
      <w:r>
        <w:rPr>
          <w:b/>
          <w:sz w:val="24"/>
        </w:rPr>
        <w:t>Staffing Roles, Level of Effort, and Qualifications</w:t>
      </w:r>
    </w:p>
    <w:p w:rsidR="00C5572C" w:rsidRDefault="00C5572C" w:rsidP="00436B33">
      <w:pPr>
        <w:pStyle w:val="Level1"/>
        <w:keepNext/>
        <w:ind w:left="0"/>
        <w:rPr>
          <w:i/>
          <w:sz w:val="24"/>
        </w:rPr>
      </w:pPr>
    </w:p>
    <w:p w:rsidR="00C5572C" w:rsidRDefault="00C5572C" w:rsidP="00436B33">
      <w:pPr>
        <w:spacing w:after="80"/>
        <w:ind w:firstLine="360"/>
      </w:pPr>
      <w:r>
        <w:rPr>
          <w:u w:val="single"/>
        </w:rPr>
        <w:t>Project Director, James W. Dilley, MD</w:t>
      </w:r>
      <w:r>
        <w:t>, 5</w:t>
      </w:r>
      <w:r w:rsidR="006B7545">
        <w:t xml:space="preserve"> percent</w:t>
      </w:r>
      <w:r>
        <w:t xml:space="preserve"> time in-kind. Dr. Dilley will direct the pr</w:t>
      </w:r>
      <w:r>
        <w:t>o</w:t>
      </w:r>
      <w:r>
        <w:t>ject overall, including assigning the staff and space, overseeing the implementation of the pr</w:t>
      </w:r>
      <w:r>
        <w:t>o</w:t>
      </w:r>
      <w:r>
        <w:t>ject, helping staff address clinical issues, ensuring compliance with all SAMHSA requir</w:t>
      </w:r>
      <w:r>
        <w:t>e</w:t>
      </w:r>
      <w:r>
        <w:t xml:space="preserve">ments. Dr. Dilley is Clinical Professor of Psychiatry at the UCSF School of Medicine. He has been the </w:t>
      </w:r>
      <w:r w:rsidR="00FA6CB1">
        <w:t>e</w:t>
      </w:r>
      <w:r>
        <w:t>x</w:t>
      </w:r>
      <w:r>
        <w:t xml:space="preserve">ecutive </w:t>
      </w:r>
      <w:r w:rsidR="00FA6CB1">
        <w:t>d</w:t>
      </w:r>
      <w:r>
        <w:t>irector of the AIDS Health Project since 1984 and has ma</w:t>
      </w:r>
      <w:r>
        <w:t>n</w:t>
      </w:r>
      <w:r>
        <w:t>aged many similar grant-funded service projects, including the CSAT-funded ACM program</w:t>
      </w:r>
      <w:r w:rsidR="00FA6CB1">
        <w:t xml:space="preserve"> from</w:t>
      </w:r>
      <w:r>
        <w:t xml:space="preserve"> 2003</w:t>
      </w:r>
      <w:r w:rsidR="00FA6CB1">
        <w:t xml:space="preserve"> to </w:t>
      </w:r>
      <w:r>
        <w:t>2006.</w:t>
      </w:r>
    </w:p>
    <w:p w:rsidR="00C5572C" w:rsidRDefault="00C5572C" w:rsidP="00436B33">
      <w:pPr>
        <w:spacing w:after="80"/>
        <w:ind w:firstLine="360"/>
      </w:pPr>
      <w:r>
        <w:rPr>
          <w:u w:val="single"/>
        </w:rPr>
        <w:t>Program Director, Ramón Matos, MA</w:t>
      </w:r>
      <w:r>
        <w:t>, 60</w:t>
      </w:r>
      <w:r w:rsidR="006B7545">
        <w:t xml:space="preserve"> percent</w:t>
      </w:r>
      <w:r>
        <w:t xml:space="preserve"> time. Mr. Matos will supervise the day</w:t>
      </w:r>
      <w:r w:rsidR="00FA6CB1">
        <w:t>-</w:t>
      </w:r>
      <w:r>
        <w:t>to</w:t>
      </w:r>
      <w:r w:rsidR="00FA6CB1">
        <w:t>-</w:t>
      </w:r>
      <w:r>
        <w:t>day operations of the ASAP Plus program, including documenting methodology and proc</w:t>
      </w:r>
      <w:r>
        <w:t>e</w:t>
      </w:r>
      <w:r>
        <w:t>dures, training and supervising staff, and interfacing with other agencies. Mr. Matos has fifteen years</w:t>
      </w:r>
      <w:r w:rsidR="00FA6CB1">
        <w:t>’</w:t>
      </w:r>
      <w:r>
        <w:t xml:space="preserve"> experience developing, managing, and improving social</w:t>
      </w:r>
      <w:r w:rsidR="00FA6CB1">
        <w:t>-</w:t>
      </w:r>
      <w:r>
        <w:t>service programs. He has a Ma</w:t>
      </w:r>
      <w:r>
        <w:t>s</w:t>
      </w:r>
      <w:r>
        <w:t xml:space="preserve">ter of Arts degree in clinical psychology and has been working for the AHP as </w:t>
      </w:r>
      <w:r w:rsidR="00FA6CB1">
        <w:t>c</w:t>
      </w:r>
      <w:r>
        <w:t xml:space="preserve">linical </w:t>
      </w:r>
      <w:r w:rsidR="00FA6CB1">
        <w:t>s</w:t>
      </w:r>
      <w:r>
        <w:t>upe</w:t>
      </w:r>
      <w:r>
        <w:t>r</w:t>
      </w:r>
      <w:r>
        <w:t>visor of ASAP since 2002. He is trained and experienced in utilizing Motivational I</w:t>
      </w:r>
      <w:r>
        <w:t>n</w:t>
      </w:r>
      <w:r>
        <w:t>te</w:t>
      </w:r>
      <w:r>
        <w:t>r</w:t>
      </w:r>
      <w:r>
        <w:t>viewing and is familiar with project instruments including the GPRA and the ASI. Mr. Matos is bicultural Lat</w:t>
      </w:r>
      <w:r>
        <w:t>i</w:t>
      </w:r>
      <w:r>
        <w:t>no/Anglo and bilingual Spanish/English.</w:t>
      </w:r>
    </w:p>
    <w:p w:rsidR="00C5572C" w:rsidRDefault="00C5572C" w:rsidP="00436B33">
      <w:pPr>
        <w:spacing w:after="80"/>
        <w:ind w:firstLine="360"/>
      </w:pPr>
      <w:r>
        <w:rPr>
          <w:u w:val="single"/>
        </w:rPr>
        <w:t>Substance</w:t>
      </w:r>
      <w:r w:rsidR="006B7545">
        <w:rPr>
          <w:u w:val="single"/>
        </w:rPr>
        <w:t>-</w:t>
      </w:r>
      <w:r>
        <w:rPr>
          <w:u w:val="single"/>
        </w:rPr>
        <w:t>Abuse Counselor, Erric White</w:t>
      </w:r>
      <w:r>
        <w:t>, 100</w:t>
      </w:r>
      <w:r w:rsidR="006B7545">
        <w:t xml:space="preserve"> percent</w:t>
      </w:r>
      <w:r>
        <w:t xml:space="preserve"> time. Mr. White will provide su</w:t>
      </w:r>
      <w:r>
        <w:t>b</w:t>
      </w:r>
      <w:r>
        <w:t>stance</w:t>
      </w:r>
      <w:r w:rsidR="00770BE7">
        <w:t>-</w:t>
      </w:r>
      <w:r>
        <w:t>abuse counseling utilizing Motivational Interviewing, along with service planning, lin</w:t>
      </w:r>
      <w:r>
        <w:t>k</w:t>
      </w:r>
      <w:r>
        <w:t>age to needed services, and intake and fo</w:t>
      </w:r>
      <w:r>
        <w:t>l</w:t>
      </w:r>
      <w:r>
        <w:t>low-up data collection. Mr. White will administer the GPRA and other instruments. Mr. White has been an ASAP counselor and a case manager at AHP since March of 2000. He has received extensive training while at AHP in cultural comp</w:t>
      </w:r>
      <w:r>
        <w:t>e</w:t>
      </w:r>
      <w:r>
        <w:t xml:space="preserve">tence, case management, Cognitive Behavioral Therapy, and Motivational Interviewing, and is familiar with project instruments including the GPRA and the ASI. Prior to coming to AHP he was a counselor, </w:t>
      </w:r>
      <w:r w:rsidR="00FA6CB1">
        <w:t>s</w:t>
      </w:r>
      <w:r>
        <w:t>ubstance</w:t>
      </w:r>
      <w:r w:rsidR="00FA6CB1">
        <w:t>-a</w:t>
      </w:r>
      <w:r>
        <w:t xml:space="preserve">buse counselor, and </w:t>
      </w:r>
      <w:r w:rsidR="00FA6CB1">
        <w:t>p</w:t>
      </w:r>
      <w:r>
        <w:t xml:space="preserve">rogram </w:t>
      </w:r>
      <w:r w:rsidR="00FA6CB1">
        <w:t>c</w:t>
      </w:r>
      <w:r>
        <w:t>oordinator at Ferguson Place, a res</w:t>
      </w:r>
      <w:r>
        <w:t>i</w:t>
      </w:r>
      <w:r>
        <w:t>dential facility for people with substance</w:t>
      </w:r>
      <w:r w:rsidR="00FA6CB1">
        <w:t>-</w:t>
      </w:r>
      <w:r>
        <w:t>abuse problems and HIV. Mr. White is African Amer</w:t>
      </w:r>
      <w:r>
        <w:t>i</w:t>
      </w:r>
      <w:r>
        <w:t>can.</w:t>
      </w:r>
    </w:p>
    <w:p w:rsidR="00C5572C" w:rsidRDefault="00C5572C" w:rsidP="00436B33">
      <w:pPr>
        <w:spacing w:after="80"/>
        <w:ind w:firstLine="360"/>
      </w:pPr>
      <w:r>
        <w:rPr>
          <w:u w:val="single"/>
        </w:rPr>
        <w:t>Substance</w:t>
      </w:r>
      <w:r w:rsidR="00421C11">
        <w:rPr>
          <w:u w:val="single"/>
        </w:rPr>
        <w:t>-</w:t>
      </w:r>
      <w:r>
        <w:rPr>
          <w:u w:val="single"/>
        </w:rPr>
        <w:t>Abuse Counselor, Claudia Figallo,</w:t>
      </w:r>
      <w:r>
        <w:t xml:space="preserve"> 100</w:t>
      </w:r>
      <w:r w:rsidR="006B7545">
        <w:t xml:space="preserve"> percent</w:t>
      </w:r>
      <w:r>
        <w:t xml:space="preserve"> time. Ms. Figallo will provide su</w:t>
      </w:r>
      <w:r>
        <w:t>b</w:t>
      </w:r>
      <w:r>
        <w:t>stance</w:t>
      </w:r>
      <w:r w:rsidR="00770BE7">
        <w:t>-</w:t>
      </w:r>
      <w:r>
        <w:t>abuse counse</w:t>
      </w:r>
      <w:r>
        <w:t>l</w:t>
      </w:r>
      <w:r>
        <w:t>ing utilizing Motivational Interviewing, along with service planning, lin</w:t>
      </w:r>
      <w:r>
        <w:t>k</w:t>
      </w:r>
      <w:r>
        <w:t>age to needed services, and intake and follow-up data collection.</w:t>
      </w:r>
      <w:r w:rsidR="005222B6">
        <w:t xml:space="preserve"> </w:t>
      </w:r>
      <w:r>
        <w:t>She will administer the GPRA and other instruments. Ms. Figallo is bicultural and is fluent in English and Spanish. She has been providing substance</w:t>
      </w:r>
      <w:r w:rsidR="00770BE7">
        <w:t>-</w:t>
      </w:r>
      <w:r>
        <w:t>abuse counseling and case management to mu</w:t>
      </w:r>
      <w:r>
        <w:t>l</w:t>
      </w:r>
      <w:r>
        <w:t>tiply diagnosed indivi</w:t>
      </w:r>
      <w:r>
        <w:t>d</w:t>
      </w:r>
      <w:r>
        <w:t>uals at AHP since 2003. She has received extensive training while at AHP in cultural comp</w:t>
      </w:r>
      <w:r>
        <w:t>e</w:t>
      </w:r>
      <w:r>
        <w:t>tence, Cognitive Behavioral Therapy, and Motivational Interviewing. Ms. Figallo has consider</w:t>
      </w:r>
      <w:r>
        <w:t>a</w:t>
      </w:r>
      <w:r>
        <w:t>ble exper</w:t>
      </w:r>
      <w:r>
        <w:t>i</w:t>
      </w:r>
      <w:r>
        <w:t>ence providing services for substance abusers, especially IDUs, and working in pr</w:t>
      </w:r>
      <w:r>
        <w:t>o</w:t>
      </w:r>
      <w:r>
        <w:t>grams for children and women. She is familiar with project instruments including the GPRA and the ASI.</w:t>
      </w:r>
    </w:p>
    <w:p w:rsidR="00C5572C" w:rsidRDefault="00C5572C" w:rsidP="00436B33">
      <w:pPr>
        <w:pStyle w:val="Level1"/>
        <w:spacing w:after="80"/>
        <w:ind w:left="0" w:firstLine="360"/>
        <w:rPr>
          <w:sz w:val="24"/>
          <w:u w:val="single"/>
        </w:rPr>
      </w:pPr>
      <w:r>
        <w:rPr>
          <w:sz w:val="24"/>
          <w:u w:val="single"/>
        </w:rPr>
        <w:t>Substance</w:t>
      </w:r>
      <w:r w:rsidR="00421C11">
        <w:rPr>
          <w:sz w:val="24"/>
          <w:u w:val="single"/>
        </w:rPr>
        <w:t>-</w:t>
      </w:r>
      <w:r>
        <w:rPr>
          <w:sz w:val="24"/>
          <w:u w:val="single"/>
        </w:rPr>
        <w:t xml:space="preserve">Abuse Counselors, 1.5 FTE, to </w:t>
      </w:r>
      <w:r w:rsidRPr="00724E87">
        <w:rPr>
          <w:sz w:val="24"/>
          <w:u w:val="single"/>
        </w:rPr>
        <w:t>be hired</w:t>
      </w:r>
      <w:r w:rsidRPr="00724E87">
        <w:rPr>
          <w:sz w:val="24"/>
        </w:rPr>
        <w:t xml:space="preserve"> </w:t>
      </w:r>
      <w:r w:rsidRPr="00436B33">
        <w:rPr>
          <w:sz w:val="24"/>
        </w:rPr>
        <w:t>will provide substance</w:t>
      </w:r>
      <w:r w:rsidR="00770BE7">
        <w:rPr>
          <w:sz w:val="24"/>
        </w:rPr>
        <w:t>-</w:t>
      </w:r>
      <w:r w:rsidRPr="00436B33">
        <w:rPr>
          <w:sz w:val="24"/>
        </w:rPr>
        <w:t>abuse counseling utilizing Motiv</w:t>
      </w:r>
      <w:r w:rsidRPr="00436B33">
        <w:rPr>
          <w:sz w:val="24"/>
        </w:rPr>
        <w:t>a</w:t>
      </w:r>
      <w:r w:rsidRPr="00436B33">
        <w:rPr>
          <w:sz w:val="24"/>
        </w:rPr>
        <w:t xml:space="preserve">tional Interviewing, along with service planning, linkage to needed services, and intake and follow-up data collection. </w:t>
      </w:r>
      <w:r w:rsidRPr="00724E87">
        <w:rPr>
          <w:sz w:val="24"/>
        </w:rPr>
        <w:t>Qualifications will include proven effectiveness and exper</w:t>
      </w:r>
      <w:r w:rsidRPr="00724E87">
        <w:rPr>
          <w:sz w:val="24"/>
        </w:rPr>
        <w:t>i</w:t>
      </w:r>
      <w:r w:rsidRPr="00724E87">
        <w:rPr>
          <w:sz w:val="24"/>
        </w:rPr>
        <w:t>ence serving the target population. People of color and bilingual bicu</w:t>
      </w:r>
      <w:r w:rsidRPr="00724E87">
        <w:rPr>
          <w:sz w:val="24"/>
        </w:rPr>
        <w:t>l</w:t>
      </w:r>
      <w:r w:rsidRPr="00724E87">
        <w:rPr>
          <w:sz w:val="24"/>
        </w:rPr>
        <w:t>tural ind</w:t>
      </w:r>
      <w:r w:rsidRPr="00724E87">
        <w:rPr>
          <w:sz w:val="24"/>
        </w:rPr>
        <w:t>i</w:t>
      </w:r>
      <w:r w:rsidRPr="00724E87">
        <w:rPr>
          <w:sz w:val="24"/>
        </w:rPr>
        <w:t>viduals will be proactively recruited and strongly encouraged to apply. New hires will be trained in Motivational Interviewing and administration of the GPRA and ASI as necessary.</w:t>
      </w:r>
    </w:p>
    <w:p w:rsidR="00C5572C" w:rsidRPr="001317D2" w:rsidRDefault="00C5572C" w:rsidP="00436B33">
      <w:pPr>
        <w:spacing w:after="80"/>
        <w:ind w:firstLine="360"/>
      </w:pPr>
      <w:r>
        <w:rPr>
          <w:u w:val="single"/>
        </w:rPr>
        <w:t>Receptionist/Data Entry, Chantal Salkey,</w:t>
      </w:r>
      <w:r w:rsidRPr="00724E87">
        <w:t xml:space="preserve"> </w:t>
      </w:r>
      <w:r>
        <w:t>50</w:t>
      </w:r>
      <w:r w:rsidR="006B7545">
        <w:t xml:space="preserve"> percent</w:t>
      </w:r>
      <w:r>
        <w:t xml:space="preserve"> time. </w:t>
      </w:r>
      <w:r w:rsidRPr="001317D2">
        <w:t>Ms. Salkey will be responsible for gree</w:t>
      </w:r>
      <w:r w:rsidRPr="001317D2">
        <w:t>t</w:t>
      </w:r>
      <w:r w:rsidRPr="001317D2">
        <w:t>ing clients and assisting clients in getting to the AHP Services Center and connecting clients with their counselors. The receptionist assists clients in speaking with their counselor in person whe</w:t>
      </w:r>
      <w:r w:rsidRPr="001317D2">
        <w:t>n</w:t>
      </w:r>
      <w:r w:rsidRPr="001317D2">
        <w:t>ever possible, thus decreasing the likelihood of client dropout. Ms. Salkey will also provide a</w:t>
      </w:r>
      <w:r w:rsidRPr="001317D2">
        <w:t>d</w:t>
      </w:r>
      <w:r w:rsidRPr="001317D2">
        <w:t xml:space="preserve">ministrative support for the project and will work closely with the </w:t>
      </w:r>
      <w:r w:rsidR="00770BE7">
        <w:t>p</w:t>
      </w:r>
      <w:r w:rsidRPr="001317D2">
        <w:t xml:space="preserve">rogram </w:t>
      </w:r>
      <w:r w:rsidR="00770BE7">
        <w:t>d</w:t>
      </w:r>
      <w:r w:rsidRPr="001317D2">
        <w:t>irector to assure that GPRA forms are distributed, collected</w:t>
      </w:r>
      <w:r w:rsidR="00770BE7">
        <w:t>,</w:t>
      </w:r>
      <w:r w:rsidRPr="001317D2">
        <w:t xml:space="preserve"> and input in a timely manner. Ms. Salkey will devote 50</w:t>
      </w:r>
      <w:r w:rsidR="00770BE7">
        <w:t xml:space="preserve"> percent</w:t>
      </w:r>
      <w:r w:rsidRPr="001317D2">
        <w:t xml:space="preserve"> effort in each year of the project. Ms. Salkey is African-American.</w:t>
      </w:r>
    </w:p>
    <w:p w:rsidR="00C5572C" w:rsidRDefault="00C5572C" w:rsidP="00C5572C">
      <w:pPr>
        <w:spacing w:after="80"/>
        <w:ind w:firstLine="360"/>
      </w:pPr>
      <w:r w:rsidRPr="00436B33">
        <w:rPr>
          <w:u w:val="single"/>
        </w:rPr>
        <w:t>Medical Advisor, Malcolm John, M.D.</w:t>
      </w:r>
      <w:r w:rsidRPr="00724E87">
        <w:rPr>
          <w:u w:val="single"/>
        </w:rPr>
        <w:t>,</w:t>
      </w:r>
      <w:r w:rsidRPr="00724E87">
        <w:t xml:space="preserve"> </w:t>
      </w:r>
      <w:r>
        <w:t>5</w:t>
      </w:r>
      <w:r w:rsidR="006B7545">
        <w:t xml:space="preserve"> percent</w:t>
      </w:r>
      <w:r>
        <w:t xml:space="preserve"> time in-kind. Dr. John will advise on med</w:t>
      </w:r>
      <w:r>
        <w:t>i</w:t>
      </w:r>
      <w:r>
        <w:t>cal i</w:t>
      </w:r>
      <w:r>
        <w:t>s</w:t>
      </w:r>
      <w:r>
        <w:t>sues pertaining to clients referred from the Men of Color Program. He will also advise on general HIV medical issues as time pe</w:t>
      </w:r>
      <w:r>
        <w:t>r</w:t>
      </w:r>
      <w:r>
        <w:t>mits. Dr. John is an experienced HIV primary care pr</w:t>
      </w:r>
      <w:r>
        <w:t>o</w:t>
      </w:r>
      <w:r>
        <w:t xml:space="preserve">vider and the </w:t>
      </w:r>
      <w:r w:rsidR="00770BE7">
        <w:t>m</w:t>
      </w:r>
      <w:r>
        <w:t xml:space="preserve">edical </w:t>
      </w:r>
      <w:r w:rsidR="00770BE7">
        <w:t>d</w:t>
      </w:r>
      <w:r>
        <w:t>i</w:t>
      </w:r>
      <w:r>
        <w:t>rector of the UCSF Positive 360 Men of Color Program. Dr. John is A</w:t>
      </w:r>
      <w:r>
        <w:t>f</w:t>
      </w:r>
      <w:r>
        <w:t>rican American.</w:t>
      </w:r>
    </w:p>
    <w:p w:rsidR="00C5572C" w:rsidRDefault="00C5572C" w:rsidP="00436B33">
      <w:pPr>
        <w:spacing w:after="80"/>
        <w:ind w:firstLine="360"/>
      </w:pPr>
      <w:r w:rsidRPr="001317D2">
        <w:rPr>
          <w:rFonts w:ascii="Times New Roman" w:hAnsi="Times New Roman"/>
          <w:u w:val="single"/>
        </w:rPr>
        <w:t>Team Psychiatrist, George Harrison, M.D., 10</w:t>
      </w:r>
      <w:r w:rsidR="006B7545">
        <w:rPr>
          <w:rFonts w:ascii="Times New Roman" w:hAnsi="Times New Roman"/>
          <w:u w:val="single"/>
        </w:rPr>
        <w:t xml:space="preserve"> percent</w:t>
      </w:r>
      <w:r w:rsidRPr="001317D2">
        <w:rPr>
          <w:rFonts w:ascii="Times New Roman" w:hAnsi="Times New Roman"/>
          <w:u w:val="single"/>
        </w:rPr>
        <w:t xml:space="preserve"> time.</w:t>
      </w:r>
      <w:r w:rsidRPr="001317D2">
        <w:rPr>
          <w:rFonts w:ascii="Times New Roman" w:hAnsi="Times New Roman"/>
        </w:rPr>
        <w:t xml:space="preserve"> Dr. Harrison</w:t>
      </w:r>
      <w:r w:rsidRPr="001317D2">
        <w:rPr>
          <w:rFonts w:ascii="Times New Roman" w:hAnsi="Times New Roman"/>
          <w:b/>
        </w:rPr>
        <w:t xml:space="preserve"> </w:t>
      </w:r>
      <w:r w:rsidRPr="001317D2">
        <w:rPr>
          <w:rFonts w:ascii="Times New Roman" w:hAnsi="Times New Roman"/>
        </w:rPr>
        <w:t>will serve as ps</w:t>
      </w:r>
      <w:r w:rsidRPr="001317D2">
        <w:rPr>
          <w:rFonts w:ascii="Times New Roman" w:hAnsi="Times New Roman"/>
        </w:rPr>
        <w:t>y</w:t>
      </w:r>
      <w:r w:rsidRPr="001317D2">
        <w:rPr>
          <w:rFonts w:ascii="Times New Roman" w:hAnsi="Times New Roman"/>
        </w:rPr>
        <w:t>chiatrist for the project. Dr. Harrison is a board-certified psychi</w:t>
      </w:r>
      <w:r w:rsidRPr="001317D2">
        <w:rPr>
          <w:rFonts w:ascii="Times New Roman" w:hAnsi="Times New Roman"/>
        </w:rPr>
        <w:t>a</w:t>
      </w:r>
      <w:r w:rsidRPr="001317D2">
        <w:rPr>
          <w:rFonts w:ascii="Times New Roman" w:hAnsi="Times New Roman"/>
        </w:rPr>
        <w:t>trist with a specialty in HIV i</w:t>
      </w:r>
      <w:r w:rsidRPr="001317D2">
        <w:rPr>
          <w:rFonts w:ascii="Times New Roman" w:hAnsi="Times New Roman"/>
        </w:rPr>
        <w:t>s</w:t>
      </w:r>
      <w:r w:rsidRPr="001317D2">
        <w:rPr>
          <w:rFonts w:ascii="Times New Roman" w:hAnsi="Times New Roman"/>
        </w:rPr>
        <w:t xml:space="preserve">sues. Dr. Harrison is the </w:t>
      </w:r>
      <w:r w:rsidR="00770BE7">
        <w:rPr>
          <w:rFonts w:ascii="Times New Roman" w:hAnsi="Times New Roman"/>
        </w:rPr>
        <w:t>m</w:t>
      </w:r>
      <w:r w:rsidRPr="001317D2">
        <w:rPr>
          <w:rFonts w:ascii="Times New Roman" w:hAnsi="Times New Roman"/>
        </w:rPr>
        <w:t xml:space="preserve">edical </w:t>
      </w:r>
      <w:r w:rsidR="00770BE7">
        <w:rPr>
          <w:rFonts w:ascii="Times New Roman" w:hAnsi="Times New Roman"/>
        </w:rPr>
        <w:t>d</w:t>
      </w:r>
      <w:r w:rsidRPr="001317D2">
        <w:rPr>
          <w:rFonts w:ascii="Times New Roman" w:hAnsi="Times New Roman"/>
        </w:rPr>
        <w:t>irector of UCSF AIDS Health Project. For the proposed pr</w:t>
      </w:r>
      <w:r w:rsidRPr="001317D2">
        <w:rPr>
          <w:rFonts w:ascii="Times New Roman" w:hAnsi="Times New Roman"/>
        </w:rPr>
        <w:t>o</w:t>
      </w:r>
      <w:r w:rsidRPr="001317D2">
        <w:rPr>
          <w:rFonts w:ascii="Times New Roman" w:hAnsi="Times New Roman"/>
        </w:rPr>
        <w:t>ject, his duties will include psychiatric assessment, medic</w:t>
      </w:r>
      <w:r w:rsidRPr="001317D2">
        <w:rPr>
          <w:rFonts w:ascii="Times New Roman" w:hAnsi="Times New Roman"/>
        </w:rPr>
        <w:t>a</w:t>
      </w:r>
      <w:r w:rsidRPr="001317D2">
        <w:rPr>
          <w:rFonts w:ascii="Times New Roman" w:hAnsi="Times New Roman"/>
        </w:rPr>
        <w:t>tion management</w:t>
      </w:r>
      <w:r w:rsidR="00770BE7">
        <w:rPr>
          <w:rFonts w:ascii="Times New Roman" w:hAnsi="Times New Roman"/>
        </w:rPr>
        <w:t>,</w:t>
      </w:r>
      <w:r w:rsidRPr="001317D2">
        <w:rPr>
          <w:rFonts w:ascii="Times New Roman" w:hAnsi="Times New Roman"/>
        </w:rPr>
        <w:t xml:space="preserve"> and clinical consu</w:t>
      </w:r>
      <w:r w:rsidRPr="001317D2">
        <w:rPr>
          <w:rFonts w:ascii="Times New Roman" w:hAnsi="Times New Roman"/>
        </w:rPr>
        <w:t>l</w:t>
      </w:r>
      <w:r w:rsidRPr="001317D2">
        <w:rPr>
          <w:rFonts w:ascii="Times New Roman" w:hAnsi="Times New Roman"/>
        </w:rPr>
        <w:t xml:space="preserve">tation. </w:t>
      </w:r>
    </w:p>
    <w:p w:rsidR="00C5572C" w:rsidRDefault="00C5572C" w:rsidP="00436B33">
      <w:pPr>
        <w:pStyle w:val="Level1"/>
        <w:spacing w:after="80"/>
        <w:ind w:left="0" w:firstLine="360"/>
        <w:rPr>
          <w:sz w:val="24"/>
        </w:rPr>
      </w:pPr>
      <w:r>
        <w:rPr>
          <w:sz w:val="24"/>
          <w:u w:val="single"/>
        </w:rPr>
        <w:t>Contractor: Allen/Loeb Associates</w:t>
      </w:r>
      <w:r>
        <w:rPr>
          <w:sz w:val="24"/>
        </w:rPr>
        <w:t>. Evaluators Tim Allen and Peter Loeb, at a total level of 444 hours per year (37 hours per month), will conduct the evaluation, supervising the colle</w:t>
      </w:r>
      <w:r>
        <w:rPr>
          <w:sz w:val="24"/>
        </w:rPr>
        <w:t>c</w:t>
      </w:r>
      <w:r>
        <w:rPr>
          <w:sz w:val="24"/>
        </w:rPr>
        <w:t>tion, analysis, and interpr</w:t>
      </w:r>
      <w:r>
        <w:rPr>
          <w:sz w:val="24"/>
        </w:rPr>
        <w:t>e</w:t>
      </w:r>
      <w:r>
        <w:rPr>
          <w:sz w:val="24"/>
        </w:rPr>
        <w:t>tation of GPRA and local data, including qualitative data. They will train staff on data collection, including follow-up techniques; prepare GPRA and other evaluation r</w:t>
      </w:r>
      <w:r>
        <w:rPr>
          <w:sz w:val="24"/>
        </w:rPr>
        <w:t>e</w:t>
      </w:r>
      <w:r>
        <w:rPr>
          <w:sz w:val="24"/>
        </w:rPr>
        <w:t>ports, attend project mee</w:t>
      </w:r>
      <w:r>
        <w:rPr>
          <w:sz w:val="24"/>
        </w:rPr>
        <w:t>t</w:t>
      </w:r>
      <w:r>
        <w:rPr>
          <w:sz w:val="24"/>
        </w:rPr>
        <w:t>ings, observe the project on site, and attend the grantee meetings. Allen and Loeb have been evaluators on similar SAMHSA projects, including two CSAT-funded pr</w:t>
      </w:r>
      <w:r>
        <w:rPr>
          <w:sz w:val="24"/>
        </w:rPr>
        <w:t>o</w:t>
      </w:r>
      <w:r>
        <w:rPr>
          <w:sz w:val="24"/>
        </w:rPr>
        <w:t>jects in San Mateo County, California</w:t>
      </w:r>
      <w:r w:rsidR="00770BE7">
        <w:rPr>
          <w:sz w:val="24"/>
        </w:rPr>
        <w:t>,</w:t>
      </w:r>
      <w:r>
        <w:rPr>
          <w:sz w:val="24"/>
        </w:rPr>
        <w:t xml:space="preserve"> for African American and Latino substance abusers at-risk for HIV, and the recent CSAT-funded Assertive Case Management project for homeless people at AHP.</w:t>
      </w:r>
    </w:p>
    <w:p w:rsidR="00C5572C" w:rsidRDefault="00C5572C" w:rsidP="00436B33">
      <w:pPr>
        <w:pStyle w:val="Level1"/>
        <w:spacing w:after="80"/>
        <w:ind w:left="0" w:firstLine="360"/>
        <w:rPr>
          <w:sz w:val="24"/>
        </w:rPr>
      </w:pPr>
      <w:r w:rsidRPr="00436B33">
        <w:rPr>
          <w:sz w:val="24"/>
          <w:u w:val="single"/>
        </w:rPr>
        <w:t>Advisory Board.</w:t>
      </w:r>
      <w:r>
        <w:rPr>
          <w:sz w:val="24"/>
        </w:rPr>
        <w:t xml:space="preserve"> Although the </w:t>
      </w:r>
      <w:r w:rsidR="00770BE7">
        <w:rPr>
          <w:sz w:val="24"/>
        </w:rPr>
        <w:t>a</w:t>
      </w:r>
      <w:r>
        <w:rPr>
          <w:sz w:val="24"/>
        </w:rPr>
        <w:t xml:space="preserve">dvisory </w:t>
      </w:r>
      <w:r w:rsidR="00770BE7">
        <w:rPr>
          <w:sz w:val="24"/>
        </w:rPr>
        <w:t>b</w:t>
      </w:r>
      <w:r>
        <w:rPr>
          <w:sz w:val="24"/>
        </w:rPr>
        <w:t>oard will not be staff, they will have an important role in the project and be co</w:t>
      </w:r>
      <w:r>
        <w:rPr>
          <w:sz w:val="24"/>
        </w:rPr>
        <w:t>m</w:t>
      </w:r>
      <w:r>
        <w:rPr>
          <w:sz w:val="24"/>
        </w:rPr>
        <w:t xml:space="preserve">pensated for each meeting. Two African American and one Latino members of AHP’s overall </w:t>
      </w:r>
      <w:r w:rsidR="00770BE7">
        <w:rPr>
          <w:sz w:val="24"/>
        </w:rPr>
        <w:t>a</w:t>
      </w:r>
      <w:r>
        <w:rPr>
          <w:sz w:val="24"/>
        </w:rPr>
        <w:t xml:space="preserve">dvisory </w:t>
      </w:r>
      <w:r w:rsidR="00770BE7">
        <w:rPr>
          <w:sz w:val="24"/>
        </w:rPr>
        <w:t>b</w:t>
      </w:r>
      <w:r>
        <w:rPr>
          <w:sz w:val="24"/>
        </w:rPr>
        <w:t xml:space="preserve">oard have volunteered to be the nucleus of a program-specific ASAP Plus </w:t>
      </w:r>
      <w:r w:rsidR="00770BE7">
        <w:rPr>
          <w:sz w:val="24"/>
        </w:rPr>
        <w:t>a</w:t>
      </w:r>
      <w:r>
        <w:rPr>
          <w:sz w:val="24"/>
        </w:rPr>
        <w:t xml:space="preserve">dvisory </w:t>
      </w:r>
      <w:r w:rsidR="00770BE7">
        <w:rPr>
          <w:sz w:val="24"/>
        </w:rPr>
        <w:t>b</w:t>
      </w:r>
      <w:r>
        <w:rPr>
          <w:sz w:val="24"/>
        </w:rPr>
        <w:t xml:space="preserve">oard. They will advise on cultural competence and, </w:t>
      </w:r>
      <w:r w:rsidR="00770BE7">
        <w:rPr>
          <w:sz w:val="24"/>
        </w:rPr>
        <w:t xml:space="preserve">because </w:t>
      </w:r>
      <w:r>
        <w:rPr>
          <w:sz w:val="24"/>
        </w:rPr>
        <w:t xml:space="preserve">some of the members will be consumers, will also offer the consumer perspective to supplement the client focus groups and Quality Improvement surveys. The first task of the </w:t>
      </w:r>
      <w:r w:rsidR="00770BE7">
        <w:rPr>
          <w:sz w:val="24"/>
        </w:rPr>
        <w:t>a</w:t>
      </w:r>
      <w:r>
        <w:rPr>
          <w:sz w:val="24"/>
        </w:rPr>
        <w:t>dv</w:t>
      </w:r>
      <w:r>
        <w:rPr>
          <w:sz w:val="24"/>
        </w:rPr>
        <w:t>i</w:t>
      </w:r>
      <w:r>
        <w:rPr>
          <w:sz w:val="24"/>
        </w:rPr>
        <w:t xml:space="preserve">sory </w:t>
      </w:r>
      <w:r w:rsidR="00770BE7">
        <w:rPr>
          <w:sz w:val="24"/>
        </w:rPr>
        <w:t>b</w:t>
      </w:r>
      <w:r>
        <w:rPr>
          <w:sz w:val="24"/>
        </w:rPr>
        <w:t xml:space="preserve">oard will be to help us consider the name “ASAP Plus.” Another name might be more effective. The </w:t>
      </w:r>
      <w:r w:rsidR="00770BE7">
        <w:rPr>
          <w:sz w:val="24"/>
        </w:rPr>
        <w:t>a</w:t>
      </w:r>
      <w:r>
        <w:rPr>
          <w:sz w:val="24"/>
        </w:rPr>
        <w:t>dv</w:t>
      </w:r>
      <w:r>
        <w:rPr>
          <w:sz w:val="24"/>
        </w:rPr>
        <w:t>i</w:t>
      </w:r>
      <w:r>
        <w:rPr>
          <w:sz w:val="24"/>
        </w:rPr>
        <w:t xml:space="preserve">sory </w:t>
      </w:r>
      <w:r w:rsidR="00770BE7">
        <w:rPr>
          <w:sz w:val="24"/>
        </w:rPr>
        <w:t>b</w:t>
      </w:r>
      <w:r>
        <w:rPr>
          <w:sz w:val="24"/>
        </w:rPr>
        <w:t>oard will also have ongoing input into the planning, impleme</w:t>
      </w:r>
      <w:r>
        <w:rPr>
          <w:sz w:val="24"/>
        </w:rPr>
        <w:t>n</w:t>
      </w:r>
      <w:r>
        <w:rPr>
          <w:sz w:val="24"/>
        </w:rPr>
        <w:t xml:space="preserve">tation, and evaluation of the project. AHP’s </w:t>
      </w:r>
      <w:r w:rsidR="00770BE7">
        <w:rPr>
          <w:sz w:val="24"/>
        </w:rPr>
        <w:t>a</w:t>
      </w:r>
      <w:r>
        <w:rPr>
          <w:sz w:val="24"/>
        </w:rPr>
        <w:t xml:space="preserve">dvisory </w:t>
      </w:r>
      <w:r w:rsidR="00770BE7">
        <w:rPr>
          <w:sz w:val="24"/>
        </w:rPr>
        <w:t>b</w:t>
      </w:r>
      <w:r>
        <w:rPr>
          <w:sz w:val="24"/>
        </w:rPr>
        <w:t>oard members are normally not compensated</w:t>
      </w:r>
      <w:r w:rsidR="00770BE7">
        <w:rPr>
          <w:sz w:val="24"/>
        </w:rPr>
        <w:t xml:space="preserve"> except</w:t>
      </w:r>
      <w:r>
        <w:rPr>
          <w:sz w:val="24"/>
        </w:rPr>
        <w:t xml:space="preserve"> to facil</w:t>
      </w:r>
      <w:r>
        <w:rPr>
          <w:sz w:val="24"/>
        </w:rPr>
        <w:t>i</w:t>
      </w:r>
      <w:r>
        <w:rPr>
          <w:sz w:val="24"/>
        </w:rPr>
        <w:t>tate the participation of consu</w:t>
      </w:r>
      <w:r>
        <w:rPr>
          <w:sz w:val="24"/>
        </w:rPr>
        <w:t>m</w:t>
      </w:r>
      <w:r>
        <w:rPr>
          <w:sz w:val="24"/>
        </w:rPr>
        <w:t>ers, most of whom are low income. Especially in the case of women rai</w:t>
      </w:r>
      <w:r>
        <w:rPr>
          <w:sz w:val="24"/>
        </w:rPr>
        <w:t>s</w:t>
      </w:r>
      <w:r>
        <w:rPr>
          <w:sz w:val="24"/>
        </w:rPr>
        <w:t>ing children, they may not have a great deal of extra time to volunteer.</w:t>
      </w:r>
    </w:p>
    <w:p w:rsidR="00C5572C" w:rsidRDefault="00C5572C" w:rsidP="00436B33">
      <w:pPr>
        <w:pStyle w:val="Level1"/>
        <w:spacing w:after="80"/>
        <w:ind w:left="0" w:firstLine="360"/>
        <w:rPr>
          <w:sz w:val="24"/>
        </w:rPr>
      </w:pPr>
      <w:r>
        <w:rPr>
          <w:b/>
          <w:sz w:val="24"/>
        </w:rPr>
        <w:t>Staff experience and familiarity with cultures of target population.</w:t>
      </w:r>
      <w:r>
        <w:rPr>
          <w:sz w:val="24"/>
        </w:rPr>
        <w:t xml:space="preserve"> The proposed staff are familiar with the target population through many years of experience at the existing ASAP pr</w:t>
      </w:r>
      <w:r>
        <w:rPr>
          <w:sz w:val="24"/>
        </w:rPr>
        <w:t>o</w:t>
      </w:r>
      <w:r>
        <w:rPr>
          <w:sz w:val="24"/>
        </w:rPr>
        <w:t>ject as well as through providing similar services in other programs (see biographical sketc</w:t>
      </w:r>
      <w:r>
        <w:rPr>
          <w:sz w:val="24"/>
        </w:rPr>
        <w:t>h</w:t>
      </w:r>
      <w:r>
        <w:rPr>
          <w:sz w:val="24"/>
        </w:rPr>
        <w:t xml:space="preserve">es for more details). Project </w:t>
      </w:r>
      <w:r w:rsidR="00770BE7">
        <w:rPr>
          <w:sz w:val="24"/>
        </w:rPr>
        <w:t>d</w:t>
      </w:r>
      <w:r>
        <w:rPr>
          <w:sz w:val="24"/>
        </w:rPr>
        <w:t xml:space="preserve">irector Jim Dilley, </w:t>
      </w:r>
      <w:r w:rsidR="00770BE7">
        <w:rPr>
          <w:sz w:val="24"/>
        </w:rPr>
        <w:t>p</w:t>
      </w:r>
      <w:r>
        <w:rPr>
          <w:sz w:val="24"/>
        </w:rPr>
        <w:t>r</w:t>
      </w:r>
      <w:r>
        <w:rPr>
          <w:sz w:val="24"/>
        </w:rPr>
        <w:t>o</w:t>
      </w:r>
      <w:r>
        <w:rPr>
          <w:sz w:val="24"/>
        </w:rPr>
        <w:t xml:space="preserve">gram </w:t>
      </w:r>
      <w:r w:rsidR="00770BE7">
        <w:rPr>
          <w:sz w:val="24"/>
        </w:rPr>
        <w:t>d</w:t>
      </w:r>
      <w:r>
        <w:rPr>
          <w:sz w:val="24"/>
        </w:rPr>
        <w:t>irector Ramón Matos, and cou</w:t>
      </w:r>
      <w:r>
        <w:rPr>
          <w:sz w:val="24"/>
        </w:rPr>
        <w:t>n</w:t>
      </w:r>
      <w:r>
        <w:rPr>
          <w:sz w:val="24"/>
        </w:rPr>
        <w:t>selor Erric White have all filled these roles in the existing ASAP, which serves the target popul</w:t>
      </w:r>
      <w:r>
        <w:rPr>
          <w:sz w:val="24"/>
        </w:rPr>
        <w:t>a</w:t>
      </w:r>
      <w:r>
        <w:rPr>
          <w:sz w:val="24"/>
        </w:rPr>
        <w:t>tions (70</w:t>
      </w:r>
      <w:r w:rsidR="00770BE7">
        <w:rPr>
          <w:sz w:val="24"/>
        </w:rPr>
        <w:t xml:space="preserve"> percent</w:t>
      </w:r>
      <w:r>
        <w:rPr>
          <w:sz w:val="24"/>
        </w:rPr>
        <w:t xml:space="preserve"> African American or Latino). Counselor Claudia Figallo has served the target pop</w:t>
      </w:r>
      <w:r>
        <w:rPr>
          <w:sz w:val="24"/>
        </w:rPr>
        <w:t>u</w:t>
      </w:r>
      <w:r>
        <w:rPr>
          <w:sz w:val="24"/>
        </w:rPr>
        <w:t>lations in AHP’s ACM program, among others. Mr. White is African American, and Mr. Matos and Ms. F</w:t>
      </w:r>
      <w:r>
        <w:rPr>
          <w:sz w:val="24"/>
        </w:rPr>
        <w:t>i</w:t>
      </w:r>
      <w:r>
        <w:rPr>
          <w:sz w:val="24"/>
        </w:rPr>
        <w:t>gallo are Latino, which has helped familiarize them with the cultures of the popul</w:t>
      </w:r>
      <w:r>
        <w:rPr>
          <w:sz w:val="24"/>
        </w:rPr>
        <w:t>a</w:t>
      </w:r>
      <w:r>
        <w:rPr>
          <w:sz w:val="24"/>
        </w:rPr>
        <w:t xml:space="preserve">tion. Project </w:t>
      </w:r>
      <w:r w:rsidR="00770BE7">
        <w:rPr>
          <w:sz w:val="24"/>
        </w:rPr>
        <w:t>p</w:t>
      </w:r>
      <w:r>
        <w:rPr>
          <w:sz w:val="24"/>
        </w:rPr>
        <w:t>sychiatrist George Harrison has worked closely with the target population in ASAP, ACM, and other AHP projects. Evaluators Tim Allen and Peter Loeb have provided d</w:t>
      </w:r>
      <w:r>
        <w:rPr>
          <w:sz w:val="24"/>
        </w:rPr>
        <w:t>i</w:t>
      </w:r>
      <w:r>
        <w:rPr>
          <w:sz w:val="24"/>
        </w:rPr>
        <w:t>rect service to the target population before becoming evaluators, and been evaluating projects serving the target population for over twenty years, including served as evaluators on AHP’s ACM project, and on two CSAT projects for African Americans and Latinos at risk of HIV in nearby San Mateo County. All of the members of the team, including the evaluators, regularly participate in cultural competency training.</w:t>
      </w:r>
    </w:p>
    <w:p w:rsidR="00C5572C" w:rsidRDefault="00C5572C" w:rsidP="00436B33">
      <w:pPr>
        <w:pStyle w:val="Level1"/>
        <w:spacing w:after="80"/>
        <w:ind w:left="0" w:firstLine="360"/>
        <w:rPr>
          <w:i/>
          <w:sz w:val="24"/>
        </w:rPr>
      </w:pPr>
      <w:r>
        <w:rPr>
          <w:b/>
          <w:sz w:val="24"/>
        </w:rPr>
        <w:t xml:space="preserve">Target population is multi-linguistic; staffing pattern includes bilingual and bicultural individuals. </w:t>
      </w:r>
      <w:r>
        <w:rPr>
          <w:sz w:val="24"/>
        </w:rPr>
        <w:t xml:space="preserve">Program </w:t>
      </w:r>
      <w:r w:rsidR="00770BE7">
        <w:rPr>
          <w:sz w:val="24"/>
        </w:rPr>
        <w:t>d</w:t>
      </w:r>
      <w:r>
        <w:rPr>
          <w:sz w:val="24"/>
        </w:rPr>
        <w:t>irector Ramón Matos and counselor Claudia Figallo are both bicultural Anglo/Latino and bilingual English/Spanish. Additional bilingual bicultural people will be pr</w:t>
      </w:r>
      <w:r>
        <w:rPr>
          <w:sz w:val="24"/>
        </w:rPr>
        <w:t>o</w:t>
      </w:r>
      <w:r>
        <w:rPr>
          <w:sz w:val="24"/>
        </w:rPr>
        <w:t>actively recruited and strongly encouraged to apply.</w:t>
      </w:r>
    </w:p>
    <w:p w:rsidR="00C5572C" w:rsidRDefault="00C5572C">
      <w:pPr>
        <w:pStyle w:val="Level1"/>
        <w:ind w:left="0" w:firstLine="360"/>
        <w:rPr>
          <w:rFonts w:ascii="Times" w:hAnsi="Times"/>
          <w:sz w:val="24"/>
        </w:rPr>
      </w:pPr>
      <w:r>
        <w:rPr>
          <w:rFonts w:ascii="Times" w:hAnsi="Times"/>
          <w:b/>
          <w:sz w:val="24"/>
        </w:rPr>
        <w:t>Resources, facilities, and equipment.</w:t>
      </w:r>
      <w:r>
        <w:rPr>
          <w:rFonts w:ascii="Times" w:hAnsi="Times"/>
          <w:sz w:val="24"/>
        </w:rPr>
        <w:t xml:space="preserve"> ASAP Plus will be located at the AHP Service Center at 1930 Market. This central location (shown on Figure 1, </w:t>
      </w:r>
      <w:r>
        <w:rPr>
          <w:rFonts w:ascii="Times" w:hAnsi="Times"/>
          <w:i/>
          <w:sz w:val="24"/>
        </w:rPr>
        <w:t>Section A</w:t>
      </w:r>
      <w:r>
        <w:rPr>
          <w:rFonts w:ascii="Times" w:hAnsi="Times"/>
          <w:sz w:val="24"/>
        </w:rPr>
        <w:t>) is centrally located, near where many low-income people congregate, and is easily accessed by public transportation, i</w:t>
      </w:r>
      <w:r>
        <w:rPr>
          <w:rFonts w:ascii="Times" w:hAnsi="Times"/>
          <w:sz w:val="24"/>
        </w:rPr>
        <w:t>n</w:t>
      </w:r>
      <w:r>
        <w:rPr>
          <w:rFonts w:ascii="Times" w:hAnsi="Times"/>
          <w:sz w:val="24"/>
        </w:rPr>
        <w:t>cluding the underground trains and Market Street buses. The Service Center includes private and group meeting rooms, and includes computers, fax machines, copier, and other needed equi</w:t>
      </w:r>
      <w:r>
        <w:rPr>
          <w:rFonts w:ascii="Times" w:hAnsi="Times"/>
          <w:sz w:val="24"/>
        </w:rPr>
        <w:t>p</w:t>
      </w:r>
      <w:r>
        <w:rPr>
          <w:rFonts w:ascii="Times" w:hAnsi="Times"/>
          <w:sz w:val="24"/>
        </w:rPr>
        <w:t>ment. The Service Center is ADA compliant, and has proved acceptable to me</w:t>
      </w:r>
      <w:r>
        <w:rPr>
          <w:rFonts w:ascii="Times" w:hAnsi="Times"/>
          <w:sz w:val="24"/>
        </w:rPr>
        <w:t>m</w:t>
      </w:r>
      <w:r>
        <w:rPr>
          <w:rFonts w:ascii="Times" w:hAnsi="Times"/>
          <w:sz w:val="24"/>
        </w:rPr>
        <w:t>bers of the target population, as shown by the Client Satisfaction survey data.</w:t>
      </w:r>
    </w:p>
    <w:p w:rsidR="00C5572C" w:rsidRDefault="00C5572C">
      <w:pPr>
        <w:rPr>
          <w:u w:val="single"/>
        </w:rPr>
      </w:pPr>
    </w:p>
    <w:p w:rsidR="00C5572C" w:rsidRPr="00436B33" w:rsidRDefault="00C5572C" w:rsidP="00C5572C">
      <w:pPr>
        <w:keepNext/>
        <w:numPr>
          <w:ilvl w:val="12"/>
          <w:numId w:val="0"/>
        </w:numPr>
        <w:outlineLvl w:val="0"/>
        <w:rPr>
          <w:b/>
          <w:caps/>
        </w:rPr>
      </w:pPr>
      <w:r w:rsidRPr="00436B33">
        <w:rPr>
          <w:b/>
          <w:caps/>
        </w:rPr>
        <w:t>Section E:</w:t>
      </w:r>
      <w:r w:rsidRPr="00C53010">
        <w:rPr>
          <w:b/>
          <w:caps/>
        </w:rPr>
        <w:tab/>
      </w:r>
      <w:r w:rsidRPr="00436B33">
        <w:rPr>
          <w:b/>
          <w:caps/>
        </w:rPr>
        <w:tab/>
        <w:t>Performance Assessment and Data</w:t>
      </w:r>
    </w:p>
    <w:p w:rsidR="00C5572C" w:rsidRDefault="00C5572C">
      <w:pPr>
        <w:keepNext/>
        <w:rPr>
          <w:b/>
        </w:rPr>
      </w:pPr>
    </w:p>
    <w:p w:rsidR="00C5572C" w:rsidRDefault="00C5572C" w:rsidP="00436B33">
      <w:pPr>
        <w:pStyle w:val="Level1"/>
        <w:spacing w:after="80"/>
        <w:ind w:left="0" w:firstLine="360"/>
        <w:rPr>
          <w:sz w:val="24"/>
        </w:rPr>
      </w:pPr>
      <w:r>
        <w:rPr>
          <w:b/>
          <w:sz w:val="24"/>
        </w:rPr>
        <w:t xml:space="preserve">Ability to collect and report on the required performance measures. </w:t>
      </w:r>
      <w:r>
        <w:rPr>
          <w:sz w:val="24"/>
        </w:rPr>
        <w:t>AHP has previous successful exp</w:t>
      </w:r>
      <w:r>
        <w:rPr>
          <w:sz w:val="24"/>
        </w:rPr>
        <w:t>e</w:t>
      </w:r>
      <w:r>
        <w:rPr>
          <w:sz w:val="24"/>
        </w:rPr>
        <w:t>rience in collecting, entering, and reporting GPRA data. AHP has used GPRA data to report performance in the domains of clients’ substance use, family and living condition, employment status, social connectedness, access to treatment, retention in treatment, and crim</w:t>
      </w:r>
      <w:r>
        <w:rPr>
          <w:sz w:val="24"/>
        </w:rPr>
        <w:t>i</w:t>
      </w:r>
      <w:r>
        <w:rPr>
          <w:sz w:val="24"/>
        </w:rPr>
        <w:t>nal justice status in our “</w:t>
      </w:r>
      <w:r>
        <w:rPr>
          <w:sz w:val="24"/>
          <w:u w:val="single"/>
        </w:rPr>
        <w:t>A</w:t>
      </w:r>
      <w:r>
        <w:rPr>
          <w:sz w:val="24"/>
        </w:rPr>
        <w:t xml:space="preserve">ssertive </w:t>
      </w:r>
      <w:r>
        <w:rPr>
          <w:sz w:val="24"/>
          <w:u w:val="single"/>
        </w:rPr>
        <w:t>C</w:t>
      </w:r>
      <w:r>
        <w:rPr>
          <w:sz w:val="24"/>
        </w:rPr>
        <w:t xml:space="preserve">ase </w:t>
      </w:r>
      <w:r>
        <w:rPr>
          <w:sz w:val="24"/>
          <w:u w:val="single"/>
        </w:rPr>
        <w:t>M</w:t>
      </w:r>
      <w:r>
        <w:rPr>
          <w:sz w:val="24"/>
        </w:rPr>
        <w:t xml:space="preserve">anagement for Triply Diagnosed Persons” (ACM), which served HIV positive people who had co-occurring </w:t>
      </w:r>
      <w:r w:rsidR="00421C11">
        <w:rPr>
          <w:sz w:val="24"/>
        </w:rPr>
        <w:t>substance-abuse</w:t>
      </w:r>
      <w:r>
        <w:rPr>
          <w:sz w:val="24"/>
        </w:rPr>
        <w:t xml:space="preserve"> and mental health di</w:t>
      </w:r>
      <w:r>
        <w:rPr>
          <w:sz w:val="24"/>
        </w:rPr>
        <w:t>s</w:t>
      </w:r>
      <w:r>
        <w:rPr>
          <w:sz w:val="24"/>
        </w:rPr>
        <w:t>orders and a history of homelessness. Staff have received GPRA training and have collected i</w:t>
      </w:r>
      <w:r>
        <w:rPr>
          <w:sz w:val="24"/>
        </w:rPr>
        <w:t>n</w:t>
      </w:r>
      <w:r>
        <w:rPr>
          <w:sz w:val="24"/>
        </w:rPr>
        <w:t>take, di</w:t>
      </w:r>
      <w:r>
        <w:rPr>
          <w:sz w:val="24"/>
        </w:rPr>
        <w:t>s</w:t>
      </w:r>
      <w:r>
        <w:rPr>
          <w:sz w:val="24"/>
        </w:rPr>
        <w:t>charge, and 6-month follow-up GPRAs and entered the GPRA data on the web site. AHP staff have also achieved the 80</w:t>
      </w:r>
      <w:r w:rsidR="006B7545">
        <w:rPr>
          <w:sz w:val="24"/>
        </w:rPr>
        <w:t xml:space="preserve"> percent</w:t>
      </w:r>
      <w:r>
        <w:rPr>
          <w:sz w:val="24"/>
        </w:rPr>
        <w:t xml:space="preserve"> GPRA follow-up rate or better. The evaluator, A</w:t>
      </w:r>
      <w:r>
        <w:rPr>
          <w:sz w:val="24"/>
        </w:rPr>
        <w:t>l</w:t>
      </w:r>
      <w:r>
        <w:rPr>
          <w:sz w:val="24"/>
        </w:rPr>
        <w:t>len/Loeb Associates, has extensive exper</w:t>
      </w:r>
      <w:r>
        <w:rPr>
          <w:sz w:val="24"/>
        </w:rPr>
        <w:t>i</w:t>
      </w:r>
      <w:r>
        <w:rPr>
          <w:sz w:val="24"/>
        </w:rPr>
        <w:t>ence aiding grantees in using the GPRA tool, including training staff, designing locator forms, setting up data collection protocols, and producing reports of the data for feedback to the project. Allen and Loeb were the evaluators on the ACM grant, and now serve as evaluators on Door to Treatment, a CSAT HIV TCE in San Mateo County that outreaches, engages, and treats Latinos and African Americans at risk of HIV.</w:t>
      </w:r>
      <w:r w:rsidR="005222B6">
        <w:rPr>
          <w:sz w:val="24"/>
        </w:rPr>
        <w:t xml:space="preserve"> </w:t>
      </w:r>
      <w:r>
        <w:rPr>
          <w:sz w:val="24"/>
        </w:rPr>
        <w:t>Door to Trea</w:t>
      </w:r>
      <w:r>
        <w:rPr>
          <w:sz w:val="24"/>
        </w:rPr>
        <w:t>t</w:t>
      </w:r>
      <w:r>
        <w:rPr>
          <w:sz w:val="24"/>
        </w:rPr>
        <w:t>ment’s follow-up rate exceeds 80</w:t>
      </w:r>
      <w:r w:rsidR="006B7545">
        <w:rPr>
          <w:sz w:val="24"/>
        </w:rPr>
        <w:t xml:space="preserve"> percent</w:t>
      </w:r>
      <w:r>
        <w:rPr>
          <w:sz w:val="24"/>
        </w:rPr>
        <w:t>. Allen and Loeb have served as evaluators in prior CSAT projects in Northern California that used the GPRA data collection tool, all of which achieved the 80</w:t>
      </w:r>
      <w:r w:rsidR="006B7545">
        <w:rPr>
          <w:sz w:val="24"/>
        </w:rPr>
        <w:t xml:space="preserve"> percent</w:t>
      </w:r>
      <w:r>
        <w:rPr>
          <w:sz w:val="24"/>
        </w:rPr>
        <w:t xml:space="preserve"> fo</w:t>
      </w:r>
      <w:r>
        <w:rPr>
          <w:sz w:val="24"/>
        </w:rPr>
        <w:t>l</w:t>
      </w:r>
      <w:r>
        <w:rPr>
          <w:sz w:val="24"/>
        </w:rPr>
        <w:t xml:space="preserve">low-up rate or better. </w:t>
      </w:r>
    </w:p>
    <w:p w:rsidR="00C5572C" w:rsidRDefault="00C5572C"/>
    <w:p w:rsidR="00C5572C" w:rsidRDefault="00C5572C" w:rsidP="00436B33">
      <w:pPr>
        <w:pStyle w:val="Level1"/>
        <w:keepNext/>
        <w:ind w:left="0"/>
        <w:outlineLvl w:val="0"/>
        <w:rPr>
          <w:sz w:val="24"/>
        </w:rPr>
      </w:pPr>
      <w:r>
        <w:rPr>
          <w:b/>
          <w:sz w:val="24"/>
        </w:rPr>
        <w:t>Plan for Data Collection, Management, Analysis, and Reporting</w:t>
      </w:r>
      <w:r>
        <w:rPr>
          <w:sz w:val="24"/>
        </w:rPr>
        <w:t xml:space="preserve"> </w:t>
      </w:r>
    </w:p>
    <w:p w:rsidR="00C5572C" w:rsidRDefault="00C5572C" w:rsidP="00436B33">
      <w:pPr>
        <w:pStyle w:val="Level1"/>
        <w:keepNext/>
        <w:ind w:left="0"/>
        <w:rPr>
          <w:sz w:val="24"/>
        </w:rPr>
      </w:pPr>
    </w:p>
    <w:p w:rsidR="00C5572C" w:rsidRDefault="00C5572C" w:rsidP="00436B33">
      <w:pPr>
        <w:spacing w:after="80"/>
        <w:ind w:firstLine="360"/>
      </w:pPr>
      <w:r>
        <w:rPr>
          <w:b/>
        </w:rPr>
        <w:t>Data collection.</w:t>
      </w:r>
      <w:r>
        <w:t xml:space="preserve"> GPRA data will be collected in a face-to-face interview at baseline (intake into the project), 6 months after intake, and at discharge. Project staff will administer intake i</w:t>
      </w:r>
      <w:r>
        <w:t>n</w:t>
      </w:r>
      <w:r>
        <w:t>struments, including CSAT’s GPRA. Typically the baseline GPRA will be collected by the treatment staff immediately after assessment ind</w:t>
      </w:r>
      <w:r>
        <w:t>i</w:t>
      </w:r>
      <w:r>
        <w:t>cates that the client meets the entry criteria and is accepted into the project. Follow-up GPRAs will be admini</w:t>
      </w:r>
      <w:r>
        <w:t>s</w:t>
      </w:r>
      <w:r>
        <w:t>tered by the project staff. All staff administering the GPRA will be trained by the evaluation team to maximize reliability, as well as receiving CSAT’s official GPRA training. All staff administering the ASI will be trained by ce</w:t>
      </w:r>
      <w:r>
        <w:t>r</w:t>
      </w:r>
      <w:r>
        <w:t>tified trainers. To compensate individuals for their time completing follow-up instruments, and to participate in focus groups, the project will give participants twenty dollar certificates redeem</w:t>
      </w:r>
      <w:r>
        <w:t>a</w:t>
      </w:r>
      <w:r>
        <w:t>ble for groceries or fast food. Clients who do not wish to participate in evaluation data colle</w:t>
      </w:r>
      <w:r>
        <w:t>c</w:t>
      </w:r>
      <w:r>
        <w:t>tion will have access to all services of the project, including food.</w:t>
      </w:r>
    </w:p>
    <w:p w:rsidR="00C5572C" w:rsidRDefault="00C5572C" w:rsidP="00436B33">
      <w:pPr>
        <w:spacing w:after="80"/>
        <w:ind w:firstLine="360"/>
      </w:pPr>
      <w:r>
        <w:rPr>
          <w:b/>
        </w:rPr>
        <w:t>Data management.</w:t>
      </w:r>
      <w:r>
        <w:t xml:space="preserve"> GPRA data will be entered into CSAT’s GPRA Data Entry and Repor</w:t>
      </w:r>
      <w:r>
        <w:t>t</w:t>
      </w:r>
      <w:r>
        <w:t>ing system via the internet within 7 business days of the forms being completed. Data will be e</w:t>
      </w:r>
      <w:r>
        <w:t>n</w:t>
      </w:r>
      <w:r>
        <w:t>tered by project staff, with superv</w:t>
      </w:r>
      <w:r>
        <w:t>i</w:t>
      </w:r>
      <w:r>
        <w:t xml:space="preserve">sion by the </w:t>
      </w:r>
      <w:r w:rsidR="006B7545">
        <w:t>p</w:t>
      </w:r>
      <w:r>
        <w:t xml:space="preserve">rogram </w:t>
      </w:r>
      <w:r w:rsidR="006B7545">
        <w:t>d</w:t>
      </w:r>
      <w:r>
        <w:t>irector and technical assistance of the evaluation team. The evaluation team will collect the quantitative data from the GPRA site, and via e-mailed files or CD from the site. The evaluator will collect data from the County after it is stripped of identifying information. The data will be entered into the project database. Identif</w:t>
      </w:r>
      <w:r>
        <w:t>y</w:t>
      </w:r>
      <w:r>
        <w:t>ing numbers rather than names will be used in data sets tran</w:t>
      </w:r>
      <w:r>
        <w:t>s</w:t>
      </w:r>
      <w:r>
        <w:t xml:space="preserve">ferred off site. </w:t>
      </w:r>
    </w:p>
    <w:p w:rsidR="00C5572C" w:rsidRDefault="00C5572C" w:rsidP="00436B33">
      <w:pPr>
        <w:spacing w:after="80"/>
        <w:ind w:firstLine="360"/>
      </w:pPr>
      <w:r>
        <w:rPr>
          <w:b/>
        </w:rPr>
        <w:t>Analysis and reporting.</w:t>
      </w:r>
      <w:r>
        <w:t xml:space="preserve"> The data will be analyzed and reported in detail to the project team and to CSAT. The evaluation team will produce reports on 1) project demographics, </w:t>
      </w:r>
      <w:r w:rsidR="00421C11">
        <w:t>substance-abuse</w:t>
      </w:r>
      <w:r>
        <w:t xml:space="preserve"> history, HIV risk beha</w:t>
      </w:r>
      <w:r>
        <w:t>v</w:t>
      </w:r>
      <w:r>
        <w:t>iors, and other characteristics of interest, and 2) service amount and patterns, including referral patterns. The data will also support investigation into correlations of outcomes by service type and amount, and other characteri</w:t>
      </w:r>
      <w:r>
        <w:t>s</w:t>
      </w:r>
      <w:r>
        <w:t>tics. For example, the evaluation team will investigate outcome’s relation to race/ethnicity; if outcomes are found to be less for some populations, the project may need additional improvement in cultural comp</w:t>
      </w:r>
      <w:r>
        <w:t>e</w:t>
      </w:r>
      <w:r>
        <w:t xml:space="preserve">tence. Should such results be found, then further investigation, including comparing results while controlling for </w:t>
      </w:r>
      <w:r w:rsidR="00421C11">
        <w:t>substance-abuse</w:t>
      </w:r>
      <w:r>
        <w:t xml:space="preserve"> history and other potential confounding vari</w:t>
      </w:r>
      <w:r>
        <w:t>a</w:t>
      </w:r>
      <w:r>
        <w:t xml:space="preserve">bles, will be undertaken and the results reported to the </w:t>
      </w:r>
      <w:r w:rsidR="00A60651">
        <w:t>p</w:t>
      </w:r>
      <w:r>
        <w:t xml:space="preserve">roject </w:t>
      </w:r>
      <w:r w:rsidR="00A60651">
        <w:t>t</w:t>
      </w:r>
      <w:r>
        <w:t>eam</w:t>
      </w:r>
      <w:r w:rsidR="00A60651">
        <w:t xml:space="preserve"> </w:t>
      </w:r>
      <w:r>
        <w:t>—</w:t>
      </w:r>
      <w:r w:rsidR="00A60651">
        <w:t xml:space="preserve"> </w:t>
      </w:r>
      <w:r>
        <w:t xml:space="preserve">including the </w:t>
      </w:r>
      <w:r w:rsidR="00A60651">
        <w:t xml:space="preserve">advisory board </w:t>
      </w:r>
      <w:r>
        <w:t>—</w:t>
      </w:r>
      <w:r w:rsidR="00A60651">
        <w:t xml:space="preserve"> </w:t>
      </w:r>
      <w:r>
        <w:t>and CSAT.</w:t>
      </w:r>
    </w:p>
    <w:p w:rsidR="00C5572C" w:rsidRDefault="00C5572C" w:rsidP="00436B33">
      <w:pPr>
        <w:spacing w:after="80"/>
        <w:ind w:firstLine="360"/>
      </w:pPr>
      <w:r>
        <w:rPr>
          <w:b/>
        </w:rPr>
        <w:t>Interpretation.</w:t>
      </w:r>
      <w:r>
        <w:t xml:space="preserve"> Interpretation will be made by the project team with input from the evalu</w:t>
      </w:r>
      <w:r>
        <w:t>a</w:t>
      </w:r>
      <w:r>
        <w:t>t</w:t>
      </w:r>
      <w:r>
        <w:t>ors, and from f</w:t>
      </w:r>
      <w:r>
        <w:t>o</w:t>
      </w:r>
      <w:r>
        <w:t>cus groups. The qualitative data</w:t>
      </w:r>
      <w:r w:rsidR="00A60651">
        <w:t xml:space="preserve"> </w:t>
      </w:r>
      <w:r>
        <w:t>—</w:t>
      </w:r>
      <w:r w:rsidR="00A60651">
        <w:t xml:space="preserve"> </w:t>
      </w:r>
      <w:r>
        <w:t xml:space="preserve">especially the input of </w:t>
      </w:r>
      <w:r w:rsidR="00A60651">
        <w:t>adv</w:t>
      </w:r>
      <w:r w:rsidR="00A60651">
        <w:t>i</w:t>
      </w:r>
      <w:r w:rsidR="00A60651">
        <w:t>sory board</w:t>
      </w:r>
      <w:r>
        <w:t xml:space="preserve"> and focus groups</w:t>
      </w:r>
      <w:r w:rsidR="00A60651">
        <w:t xml:space="preserve"> </w:t>
      </w:r>
      <w:r>
        <w:t>—</w:t>
      </w:r>
      <w:r w:rsidR="00A60651">
        <w:t xml:space="preserve"> </w:t>
      </w:r>
      <w:r>
        <w:t>will provide an i</w:t>
      </w:r>
      <w:r>
        <w:t>m</w:t>
      </w:r>
      <w:r>
        <w:t>portant perspective, helping the team unde</w:t>
      </w:r>
      <w:r>
        <w:t>r</w:t>
      </w:r>
      <w:r>
        <w:t>stand not just what happened, but why, and suggesting approaches for improving the project. Reports of the interpr</w:t>
      </w:r>
      <w:r>
        <w:t>e</w:t>
      </w:r>
      <w:r>
        <w:t>tations will be made to the project team, the community, and CSAT.</w:t>
      </w:r>
    </w:p>
    <w:p w:rsidR="00C5572C" w:rsidRDefault="00C5572C">
      <w:pPr>
        <w:pStyle w:val="Level1"/>
        <w:ind w:left="0" w:firstLine="360"/>
        <w:rPr>
          <w:sz w:val="24"/>
        </w:rPr>
      </w:pPr>
      <w:r>
        <w:rPr>
          <w:b/>
          <w:sz w:val="24"/>
        </w:rPr>
        <w:t>Additional measures or instruments.</w:t>
      </w:r>
      <w:r>
        <w:rPr>
          <w:sz w:val="24"/>
        </w:rPr>
        <w:t xml:space="preserve"> Additional measures and instruments will include the Addiction S</w:t>
      </w:r>
      <w:r>
        <w:rPr>
          <w:sz w:val="24"/>
        </w:rPr>
        <w:t>e</w:t>
      </w:r>
      <w:r>
        <w:rPr>
          <w:sz w:val="24"/>
        </w:rPr>
        <w:t>verity Index (ASI), management information system data, review of client charts, and client focus groups. The additional instrument proposed, the ASI, is justified because the psychometric properties of the GPRA, including reliability and validity, have not been assessed and the ASI has been extensively normed and validated for African Americans and Latinos. R</w:t>
      </w:r>
      <w:r>
        <w:rPr>
          <w:sz w:val="24"/>
        </w:rPr>
        <w:t>e</w:t>
      </w:r>
      <w:r>
        <w:rPr>
          <w:sz w:val="24"/>
        </w:rPr>
        <w:t>view of client charts, and the use of a local survey asking about risk behaviors and antiretroviral and psychiatric medication use are justified as these data sources provide additional information not captured in the GPRA and ASI, including compliance with medication regimens, diagnoses, treatment plans, length of treatment, services received, and referrals to other services. Focus groups are justified as this source of qualitative data is the best way to collect feedback from se</w:t>
      </w:r>
      <w:r>
        <w:rPr>
          <w:sz w:val="24"/>
        </w:rPr>
        <w:t>r</w:t>
      </w:r>
      <w:r>
        <w:rPr>
          <w:sz w:val="24"/>
        </w:rPr>
        <w:t>vice recipients regarding the project and how it is d</w:t>
      </w:r>
      <w:r>
        <w:rPr>
          <w:sz w:val="24"/>
        </w:rPr>
        <w:t>e</w:t>
      </w:r>
      <w:r>
        <w:rPr>
          <w:sz w:val="24"/>
        </w:rPr>
        <w:t>livering services to them and how the project can be improved to better address their needs. Particular areas of interest that will be a</w:t>
      </w:r>
      <w:r>
        <w:rPr>
          <w:sz w:val="24"/>
        </w:rPr>
        <w:t>d</w:t>
      </w:r>
      <w:r>
        <w:rPr>
          <w:sz w:val="24"/>
        </w:rPr>
        <w:t>dressed in the focus groups are the cultural competence of the project and client satisfa</w:t>
      </w:r>
      <w:r>
        <w:rPr>
          <w:sz w:val="24"/>
        </w:rPr>
        <w:t>c</w:t>
      </w:r>
      <w:r>
        <w:rPr>
          <w:sz w:val="24"/>
        </w:rPr>
        <w:t>tion with project services.</w:t>
      </w:r>
    </w:p>
    <w:p w:rsidR="00C5572C" w:rsidRDefault="00C5572C">
      <w:pPr>
        <w:pStyle w:val="Level1"/>
        <w:ind w:left="0"/>
        <w:rPr>
          <w:sz w:val="24"/>
        </w:rPr>
      </w:pPr>
    </w:p>
    <w:p w:rsidR="00C5572C" w:rsidRDefault="00C5572C" w:rsidP="00C5572C">
      <w:pPr>
        <w:pStyle w:val="Level1"/>
        <w:keepNext/>
        <w:ind w:left="0"/>
        <w:outlineLvl w:val="0"/>
        <w:rPr>
          <w:b/>
          <w:sz w:val="24"/>
        </w:rPr>
      </w:pPr>
      <w:r>
        <w:rPr>
          <w:b/>
          <w:sz w:val="24"/>
        </w:rPr>
        <w:t xml:space="preserve">Quantitative Goals and Objectives </w:t>
      </w:r>
    </w:p>
    <w:p w:rsidR="00C5572C" w:rsidRDefault="00C5572C">
      <w:pPr>
        <w:pStyle w:val="Level1"/>
        <w:keepNext/>
        <w:ind w:left="0"/>
        <w:rPr>
          <w:b/>
          <w:sz w:val="24"/>
        </w:rPr>
      </w:pPr>
      <w:r>
        <w:rPr>
          <w:b/>
          <w:sz w:val="24"/>
        </w:rPr>
        <w:t xml:space="preserve"> </w:t>
      </w:r>
    </w:p>
    <w:p w:rsidR="00C5572C" w:rsidRDefault="00C5572C" w:rsidP="00436B33">
      <w:pPr>
        <w:pStyle w:val="Level1"/>
        <w:spacing w:after="80"/>
        <w:ind w:left="0" w:firstLine="360"/>
        <w:rPr>
          <w:sz w:val="24"/>
        </w:rPr>
      </w:pPr>
      <w:r>
        <w:rPr>
          <w:b/>
          <w:sz w:val="24"/>
        </w:rPr>
        <w:t>Number of individuals to be served.</w:t>
      </w:r>
      <w:r>
        <w:rPr>
          <w:sz w:val="24"/>
        </w:rPr>
        <w:t xml:space="preserve"> The numbers of individuals to be served is 410 unduplicated clients over the course of the 5 years of the project – 70 in year 1, 90 individuals per year in years 2 through 4, and 70 in year 5. This number equates to 20.5 individuals per qua</w:t>
      </w:r>
      <w:r>
        <w:rPr>
          <w:sz w:val="24"/>
        </w:rPr>
        <w:t>r</w:t>
      </w:r>
      <w:r>
        <w:rPr>
          <w:sz w:val="24"/>
        </w:rPr>
        <w:t>ter over the 5 years of the project.</w:t>
      </w:r>
    </w:p>
    <w:p w:rsidR="00C5572C" w:rsidRDefault="005222B6" w:rsidP="00436B33">
      <w:pPr>
        <w:pStyle w:val="Level1"/>
        <w:spacing w:after="80"/>
        <w:ind w:left="0"/>
        <w:outlineLvl w:val="0"/>
        <w:rPr>
          <w:sz w:val="24"/>
        </w:rPr>
      </w:pPr>
      <w:r>
        <w:rPr>
          <w:b/>
          <w:sz w:val="24"/>
        </w:rPr>
        <w:t xml:space="preserve">  </w:t>
      </w:r>
      <w:r w:rsidR="00C5572C">
        <w:rPr>
          <w:b/>
          <w:sz w:val="24"/>
        </w:rPr>
        <w:t xml:space="preserve"> Types and numbers of services to be provided.</w:t>
      </w:r>
      <w:r w:rsidR="00C5572C">
        <w:rPr>
          <w:sz w:val="24"/>
        </w:rPr>
        <w:t xml:space="preserve"> </w:t>
      </w:r>
    </w:p>
    <w:p w:rsidR="00C5572C" w:rsidRDefault="00421C11" w:rsidP="00436B33">
      <w:pPr>
        <w:pStyle w:val="Level1"/>
        <w:numPr>
          <w:ilvl w:val="0"/>
          <w:numId w:val="30"/>
        </w:numPr>
        <w:tabs>
          <w:tab w:val="left" w:pos="0"/>
          <w:tab w:val="num" w:pos="1080"/>
        </w:tabs>
        <w:spacing w:after="80"/>
        <w:ind w:hanging="720"/>
        <w:rPr>
          <w:sz w:val="24"/>
        </w:rPr>
      </w:pPr>
      <w:r>
        <w:rPr>
          <w:sz w:val="24"/>
          <w:u w:val="single"/>
        </w:rPr>
        <w:t>Substance-abuse</w:t>
      </w:r>
      <w:r w:rsidR="00C5572C">
        <w:rPr>
          <w:sz w:val="24"/>
          <w:u w:val="single"/>
        </w:rPr>
        <w:t xml:space="preserve"> counseling </w:t>
      </w:r>
      <w:r w:rsidR="00C5572C">
        <w:rPr>
          <w:sz w:val="24"/>
        </w:rPr>
        <w:t>using Motivational Interviewing – at least 410 participants over 5 years,</w:t>
      </w:r>
    </w:p>
    <w:p w:rsidR="00C5572C" w:rsidRDefault="00C5572C" w:rsidP="00436B33">
      <w:pPr>
        <w:pStyle w:val="Level1"/>
        <w:numPr>
          <w:ilvl w:val="0"/>
          <w:numId w:val="30"/>
        </w:numPr>
        <w:tabs>
          <w:tab w:val="left" w:pos="0"/>
          <w:tab w:val="num" w:pos="1080"/>
        </w:tabs>
        <w:spacing w:after="80"/>
        <w:ind w:hanging="720"/>
        <w:rPr>
          <w:sz w:val="24"/>
        </w:rPr>
      </w:pPr>
      <w:r>
        <w:rPr>
          <w:sz w:val="24"/>
          <w:u w:val="single"/>
        </w:rPr>
        <w:t>Rapid HIV testing</w:t>
      </w:r>
      <w:r>
        <w:rPr>
          <w:sz w:val="24"/>
        </w:rPr>
        <w:t xml:space="preserve"> – offered to all participants injection equipment-sharing/sexual par</w:t>
      </w:r>
      <w:r>
        <w:rPr>
          <w:sz w:val="24"/>
        </w:rPr>
        <w:t>t</w:t>
      </w:r>
      <w:r>
        <w:rPr>
          <w:sz w:val="24"/>
        </w:rPr>
        <w:t>ners, e</w:t>
      </w:r>
      <w:r>
        <w:rPr>
          <w:sz w:val="24"/>
        </w:rPr>
        <w:t>s</w:t>
      </w:r>
      <w:r>
        <w:rPr>
          <w:sz w:val="24"/>
        </w:rPr>
        <w:t>timated as 200 over 5 years,</w:t>
      </w:r>
    </w:p>
    <w:p w:rsidR="00C5572C" w:rsidRDefault="00C5572C" w:rsidP="00436B33">
      <w:pPr>
        <w:pStyle w:val="Level1"/>
        <w:numPr>
          <w:ilvl w:val="0"/>
          <w:numId w:val="30"/>
        </w:numPr>
        <w:tabs>
          <w:tab w:val="left" w:pos="0"/>
          <w:tab w:val="num" w:pos="1080"/>
        </w:tabs>
        <w:spacing w:after="80"/>
        <w:ind w:hanging="720"/>
        <w:rPr>
          <w:sz w:val="24"/>
        </w:rPr>
      </w:pPr>
      <w:r>
        <w:rPr>
          <w:sz w:val="24"/>
          <w:u w:val="single"/>
        </w:rPr>
        <w:t>Risk reduction services</w:t>
      </w:r>
      <w:r>
        <w:rPr>
          <w:sz w:val="24"/>
        </w:rPr>
        <w:t xml:space="preserve"> – 410 project participants over 5 years, </w:t>
      </w:r>
    </w:p>
    <w:p w:rsidR="00C5572C" w:rsidRDefault="00C5572C" w:rsidP="00436B33">
      <w:pPr>
        <w:pStyle w:val="Level1"/>
        <w:numPr>
          <w:ilvl w:val="0"/>
          <w:numId w:val="30"/>
        </w:numPr>
        <w:tabs>
          <w:tab w:val="left" w:pos="0"/>
          <w:tab w:val="num" w:pos="1080"/>
        </w:tabs>
        <w:spacing w:after="80"/>
        <w:ind w:hanging="720"/>
        <w:rPr>
          <w:sz w:val="24"/>
        </w:rPr>
      </w:pPr>
      <w:r>
        <w:rPr>
          <w:sz w:val="24"/>
          <w:u w:val="single"/>
        </w:rPr>
        <w:t>Linkage with medical services</w:t>
      </w:r>
      <w:r>
        <w:rPr>
          <w:sz w:val="24"/>
        </w:rPr>
        <w:t>, as needed – estimated 50–100 over 5 years,</w:t>
      </w:r>
    </w:p>
    <w:p w:rsidR="00C5572C" w:rsidRDefault="00C5572C" w:rsidP="00436B33">
      <w:pPr>
        <w:pStyle w:val="Level1"/>
        <w:numPr>
          <w:ilvl w:val="0"/>
          <w:numId w:val="30"/>
        </w:numPr>
        <w:tabs>
          <w:tab w:val="left" w:pos="0"/>
          <w:tab w:val="num" w:pos="1080"/>
        </w:tabs>
        <w:ind w:hanging="720"/>
        <w:rPr>
          <w:sz w:val="24"/>
        </w:rPr>
      </w:pPr>
      <w:r>
        <w:rPr>
          <w:sz w:val="24"/>
          <w:u w:val="single"/>
        </w:rPr>
        <w:t>Case management</w:t>
      </w:r>
      <w:r>
        <w:rPr>
          <w:sz w:val="24"/>
        </w:rPr>
        <w:t xml:space="preserve"> into needed services – available as needed to 410 project partic</w:t>
      </w:r>
      <w:r>
        <w:rPr>
          <w:sz w:val="24"/>
        </w:rPr>
        <w:t>i</w:t>
      </w:r>
      <w:r>
        <w:rPr>
          <w:sz w:val="24"/>
        </w:rPr>
        <w:t>pants over 5 years</w:t>
      </w:r>
    </w:p>
    <w:p w:rsidR="00C5572C" w:rsidRDefault="00C5572C" w:rsidP="00436B33">
      <w:pPr>
        <w:pStyle w:val="Level1"/>
        <w:numPr>
          <w:ilvl w:val="0"/>
          <w:numId w:val="30"/>
        </w:numPr>
        <w:tabs>
          <w:tab w:val="left" w:pos="0"/>
          <w:tab w:val="num" w:pos="1080"/>
        </w:tabs>
        <w:ind w:hanging="720"/>
        <w:rPr>
          <w:sz w:val="24"/>
        </w:rPr>
      </w:pPr>
      <w:r w:rsidRPr="00436B33">
        <w:rPr>
          <w:sz w:val="24"/>
          <w:u w:val="single"/>
        </w:rPr>
        <w:t>Psychiatric services</w:t>
      </w:r>
      <w:r>
        <w:rPr>
          <w:sz w:val="24"/>
        </w:rPr>
        <w:t>: assessment, prescription of</w:t>
      </w:r>
      <w:r w:rsidRPr="00724E87">
        <w:rPr>
          <w:sz w:val="24"/>
        </w:rPr>
        <w:t xml:space="preserve"> medication</w:t>
      </w:r>
      <w:r w:rsidR="00770BE7">
        <w:rPr>
          <w:sz w:val="24"/>
        </w:rPr>
        <w:t>,</w:t>
      </w:r>
      <w:r w:rsidRPr="00724E87">
        <w:rPr>
          <w:sz w:val="24"/>
        </w:rPr>
        <w:t xml:space="preserve"> and medication manag</w:t>
      </w:r>
      <w:r w:rsidRPr="00724E87">
        <w:rPr>
          <w:sz w:val="24"/>
        </w:rPr>
        <w:t>e</w:t>
      </w:r>
      <w:r w:rsidRPr="00724E87">
        <w:rPr>
          <w:sz w:val="24"/>
        </w:rPr>
        <w:t>ment — estimated five-year total of 260 assessments and 180 clients receiving medication and medication ma</w:t>
      </w:r>
      <w:r w:rsidRPr="00724E87">
        <w:rPr>
          <w:sz w:val="24"/>
        </w:rPr>
        <w:t>n</w:t>
      </w:r>
      <w:r w:rsidRPr="00724E87">
        <w:rPr>
          <w:sz w:val="24"/>
        </w:rPr>
        <w:t>agement.</w:t>
      </w:r>
    </w:p>
    <w:p w:rsidR="00C5572C" w:rsidRDefault="00C5572C" w:rsidP="00C5572C">
      <w:pPr>
        <w:pStyle w:val="Level1"/>
        <w:spacing w:after="80"/>
        <w:ind w:left="0"/>
        <w:rPr>
          <w:b/>
          <w:sz w:val="24"/>
        </w:rPr>
      </w:pPr>
    </w:p>
    <w:p w:rsidR="00C5572C" w:rsidRDefault="00C5572C" w:rsidP="00436B33">
      <w:pPr>
        <w:pStyle w:val="Level1"/>
        <w:spacing w:after="80"/>
        <w:ind w:left="0"/>
        <w:rPr>
          <w:sz w:val="24"/>
        </w:rPr>
      </w:pPr>
      <w:r>
        <w:rPr>
          <w:b/>
          <w:sz w:val="24"/>
        </w:rPr>
        <w:t xml:space="preserve">Quantitative outcome objectives. </w:t>
      </w:r>
      <w:r>
        <w:rPr>
          <w:sz w:val="24"/>
        </w:rPr>
        <w:t>(For detail on measures used, see Table 6, page 10.)</w:t>
      </w:r>
    </w:p>
    <w:p w:rsidR="00C5572C" w:rsidRDefault="00C5572C" w:rsidP="00436B33">
      <w:pPr>
        <w:keepNext/>
        <w:ind w:firstLine="360"/>
      </w:pPr>
      <w:r>
        <w:rPr>
          <w:u w:val="single"/>
        </w:rPr>
        <w:t>1. Reduced illegal drug use.</w:t>
      </w:r>
      <w:r>
        <w:t xml:space="preserve"> At least 30</w:t>
      </w:r>
      <w:r w:rsidR="006B7545">
        <w:t xml:space="preserve"> percent</w:t>
      </w:r>
      <w:r>
        <w:t xml:space="preserve"> to become abstinent, at least 50</w:t>
      </w:r>
      <w:r w:rsidR="006B7545">
        <w:t xml:space="preserve"> percent</w:t>
      </w:r>
      <w:r>
        <w:t xml:space="preserve"> to r</w:t>
      </w:r>
      <w:r>
        <w:t>e</w:t>
      </w:r>
      <w:r>
        <w:t>duce days of illegal drug use</w:t>
      </w:r>
      <w:r>
        <w:rPr>
          <w:u w:val="single"/>
        </w:rPr>
        <w:t>.</w:t>
      </w:r>
      <w:r>
        <w:rPr>
          <w:b/>
          <w:u w:val="single"/>
        </w:rPr>
        <w:t xml:space="preserve"> </w:t>
      </w:r>
      <w:r>
        <w:rPr>
          <w:u w:val="single"/>
        </w:rPr>
        <w:t>2. Improved mental health</w:t>
      </w:r>
      <w:r>
        <w:t>. 70</w:t>
      </w:r>
      <w:r w:rsidR="006B7545">
        <w:t xml:space="preserve"> percent</w:t>
      </w:r>
      <w:r>
        <w:t xml:space="preserve"> of clients with co-occurring mental illness to improve at least .2 on the ASI psychiatric composite index.</w:t>
      </w:r>
      <w:r>
        <w:rPr>
          <w:b/>
        </w:rPr>
        <w:t xml:space="preserve"> </w:t>
      </w:r>
      <w:r>
        <w:rPr>
          <w:u w:val="single"/>
        </w:rPr>
        <w:t>3. R</w:t>
      </w:r>
      <w:r>
        <w:rPr>
          <w:u w:val="single"/>
        </w:rPr>
        <w:t>e</w:t>
      </w:r>
      <w:r>
        <w:rPr>
          <w:u w:val="single"/>
        </w:rPr>
        <w:t>duced alcohol use.</w:t>
      </w:r>
      <w:r>
        <w:t xml:space="preserve"> At least 30</w:t>
      </w:r>
      <w:r w:rsidR="006B7545">
        <w:t xml:space="preserve"> percent</w:t>
      </w:r>
      <w:r>
        <w:t xml:space="preserve"> of clients who abuse alcohol to become abstinent; at least 60</w:t>
      </w:r>
      <w:r w:rsidR="006B7545">
        <w:t xml:space="preserve"> percent</w:t>
      </w:r>
      <w:r>
        <w:t xml:space="preserve"> r</w:t>
      </w:r>
      <w:r>
        <w:t>e</w:t>
      </w:r>
      <w:r>
        <w:t xml:space="preserve">duce days of use. </w:t>
      </w:r>
      <w:r>
        <w:rPr>
          <w:u w:val="single"/>
        </w:rPr>
        <w:t>4. Mai</w:t>
      </w:r>
      <w:r>
        <w:rPr>
          <w:u w:val="single"/>
        </w:rPr>
        <w:t>n</w:t>
      </w:r>
      <w:r>
        <w:rPr>
          <w:u w:val="single"/>
        </w:rPr>
        <w:t>tain or increased access and adherence to antiretr</w:t>
      </w:r>
      <w:r>
        <w:rPr>
          <w:u w:val="single"/>
        </w:rPr>
        <w:t>o</w:t>
      </w:r>
      <w:r>
        <w:rPr>
          <w:u w:val="single"/>
        </w:rPr>
        <w:t>viral regimens.</w:t>
      </w:r>
      <w:r w:rsidRPr="00436B33">
        <w:t xml:space="preserve"> </w:t>
      </w:r>
      <w:r>
        <w:t>100</w:t>
      </w:r>
      <w:r w:rsidR="006B7545">
        <w:t xml:space="preserve"> percent</w:t>
      </w:r>
      <w:r>
        <w:t xml:space="preserve"> of HIV positive clients who have not been assessed for antivirals to be referred for this; of clients that have pr</w:t>
      </w:r>
      <w:r>
        <w:t>e</w:t>
      </w:r>
      <w:r>
        <w:t>scription, at least 80</w:t>
      </w:r>
      <w:r w:rsidR="006B7545">
        <w:t xml:space="preserve"> percent</w:t>
      </w:r>
      <w:r>
        <w:t xml:space="preserve"> will report using the medication as prescribed “all or almost all the time.” </w:t>
      </w:r>
      <w:r>
        <w:rPr>
          <w:u w:val="single"/>
        </w:rPr>
        <w:t>5. R</w:t>
      </w:r>
      <w:r>
        <w:rPr>
          <w:u w:val="single"/>
        </w:rPr>
        <w:t>e</w:t>
      </w:r>
      <w:r>
        <w:rPr>
          <w:u w:val="single"/>
        </w:rPr>
        <w:t>duced HIV transmission behavior.</w:t>
      </w:r>
      <w:r>
        <w:t xml:space="preserve"> Of those reporting needle sharing or serodiscordant u</w:t>
      </w:r>
      <w:r>
        <w:t>n</w:t>
      </w:r>
      <w:r>
        <w:t>pr</w:t>
      </w:r>
      <w:r>
        <w:t>o</w:t>
      </w:r>
      <w:r>
        <w:t>tected sex, at least 50</w:t>
      </w:r>
      <w:r w:rsidR="006B7545">
        <w:t xml:space="preserve"> percent</w:t>
      </w:r>
      <w:r>
        <w:t xml:space="preserve"> will report reduction</w:t>
      </w:r>
      <w:r w:rsidRPr="00436B33">
        <w:t xml:space="preserve">. </w:t>
      </w:r>
      <w:r>
        <w:rPr>
          <w:u w:val="single"/>
        </w:rPr>
        <w:t>6. Increased self-sufficiency</w:t>
      </w:r>
      <w:r>
        <w:t xml:space="preserve"> including employment, legal income; at least 50</w:t>
      </w:r>
      <w:r w:rsidR="006B7545">
        <w:t xml:space="preserve"> pe</w:t>
      </w:r>
      <w:r w:rsidR="006B7545">
        <w:t>r</w:t>
      </w:r>
      <w:r w:rsidR="006B7545">
        <w:t>cent</w:t>
      </w:r>
      <w:r>
        <w:t xml:space="preserve"> to report improvement in employment or income. </w:t>
      </w:r>
      <w:r>
        <w:rPr>
          <w:u w:val="single"/>
        </w:rPr>
        <w:t>7. Improved social su</w:t>
      </w:r>
      <w:r>
        <w:rPr>
          <w:u w:val="single"/>
        </w:rPr>
        <w:t>p</w:t>
      </w:r>
      <w:r>
        <w:rPr>
          <w:u w:val="single"/>
        </w:rPr>
        <w:t>port and functio</w:t>
      </w:r>
      <w:r>
        <w:rPr>
          <w:u w:val="single"/>
        </w:rPr>
        <w:t>n</w:t>
      </w:r>
      <w:r>
        <w:rPr>
          <w:u w:val="single"/>
        </w:rPr>
        <w:t>ing</w:t>
      </w:r>
      <w:r>
        <w:t>, including housing status and social connectedness. At least 60</w:t>
      </w:r>
      <w:r w:rsidR="006B7545">
        <w:t xml:space="preserve"> percent</w:t>
      </w:r>
      <w:r>
        <w:t xml:space="preserve"> with substan</w:t>
      </w:r>
      <w:r>
        <w:t>d</w:t>
      </w:r>
      <w:r>
        <w:t>ard housing will show improvement in housing status; percent of cl</w:t>
      </w:r>
      <w:r>
        <w:t>i</w:t>
      </w:r>
      <w:r>
        <w:t>ents in GPRA report scored as not “socially connected” to decline by 50</w:t>
      </w:r>
      <w:r w:rsidR="006B7545">
        <w:t xml:space="preserve"> percent</w:t>
      </w:r>
      <w:r>
        <w:t>.</w:t>
      </w:r>
    </w:p>
    <w:p w:rsidR="00C5572C" w:rsidRDefault="00C5572C">
      <w:pPr>
        <w:pStyle w:val="Level1"/>
        <w:ind w:left="0"/>
        <w:rPr>
          <w:sz w:val="24"/>
        </w:rPr>
      </w:pPr>
    </w:p>
    <w:p w:rsidR="00C5572C" w:rsidRDefault="00C5572C" w:rsidP="00C5572C">
      <w:pPr>
        <w:pStyle w:val="Level1"/>
        <w:keepNext/>
        <w:keepLines/>
        <w:ind w:left="0"/>
        <w:outlineLvl w:val="0"/>
        <w:rPr>
          <w:b/>
          <w:sz w:val="24"/>
        </w:rPr>
      </w:pPr>
      <w:r>
        <w:rPr>
          <w:b/>
          <w:sz w:val="24"/>
        </w:rPr>
        <w:t>Appropriateness of Outcome Measures</w:t>
      </w:r>
    </w:p>
    <w:p w:rsidR="00C5572C" w:rsidRDefault="00C5572C">
      <w:pPr>
        <w:pStyle w:val="Level1"/>
        <w:keepNext/>
        <w:keepLines/>
        <w:ind w:left="0"/>
        <w:rPr>
          <w:b/>
          <w:sz w:val="24"/>
        </w:rPr>
      </w:pPr>
    </w:p>
    <w:p w:rsidR="00C5572C" w:rsidRDefault="00C5572C" w:rsidP="00436B33">
      <w:pPr>
        <w:pStyle w:val="Heading1"/>
        <w:keepNext w:val="0"/>
        <w:spacing w:after="80"/>
        <w:ind w:firstLine="270"/>
        <w:rPr>
          <w:rFonts w:ascii="Times New Roman" w:hAnsi="Times New Roman"/>
          <w:b w:val="0"/>
          <w:u w:val="none"/>
        </w:rPr>
      </w:pPr>
      <w:r>
        <w:rPr>
          <w:rFonts w:ascii="Times New Roman" w:hAnsi="Times New Roman"/>
          <w:u w:val="none"/>
        </w:rPr>
        <w:t>Reliability and validity.</w:t>
      </w:r>
      <w:r>
        <w:rPr>
          <w:rFonts w:ascii="Times New Roman" w:hAnsi="Times New Roman"/>
          <w:i/>
          <w:u w:val="none"/>
        </w:rPr>
        <w:t xml:space="preserve"> </w:t>
      </w:r>
      <w:r>
        <w:rPr>
          <w:rFonts w:ascii="Times New Roman" w:hAnsi="Times New Roman"/>
          <w:b w:val="0"/>
          <w:u w:val="none"/>
        </w:rPr>
        <w:t>The outcomes will be evaluated using the GPRA tool, the Addiction Severity Index (ASI), review of client charts, and focus groups. The ASI is used because it is the most widely used standardized instrument for client screening, determining treatment needs, and assessing treatment outcomes. It has been normed on a variety of client samples, including di</w:t>
      </w:r>
      <w:r>
        <w:rPr>
          <w:rFonts w:ascii="Times New Roman" w:hAnsi="Times New Roman"/>
          <w:b w:val="0"/>
          <w:u w:val="none"/>
        </w:rPr>
        <w:t>f</w:t>
      </w:r>
      <w:r>
        <w:rPr>
          <w:rFonts w:ascii="Times New Roman" w:hAnsi="Times New Roman"/>
          <w:b w:val="0"/>
          <w:u w:val="none"/>
        </w:rPr>
        <w:t>ferent racial/ethnic groups and clients in inpatient, partial hospitalization, and outpatient trea</w:t>
      </w:r>
      <w:r>
        <w:rPr>
          <w:rFonts w:ascii="Times New Roman" w:hAnsi="Times New Roman"/>
          <w:b w:val="0"/>
          <w:u w:val="none"/>
        </w:rPr>
        <w:t>t</w:t>
      </w:r>
      <w:r>
        <w:rPr>
          <w:rFonts w:ascii="Times New Roman" w:hAnsi="Times New Roman"/>
          <w:b w:val="0"/>
          <w:u w:val="none"/>
        </w:rPr>
        <w:t>ment programs. The ASI is also translated into several languages, including Spanish. Previous researchers have evaluated inter-rater agreement, test-retest reliability, and concurrent validity. The ASI has been shown to have high reliability and validity, and stability of scores in longitud</w:t>
      </w:r>
      <w:r>
        <w:rPr>
          <w:rFonts w:ascii="Times New Roman" w:hAnsi="Times New Roman"/>
          <w:b w:val="0"/>
          <w:u w:val="none"/>
        </w:rPr>
        <w:t>i</w:t>
      </w:r>
      <w:r>
        <w:rPr>
          <w:rFonts w:ascii="Times New Roman" w:hAnsi="Times New Roman"/>
          <w:b w:val="0"/>
          <w:u w:val="none"/>
        </w:rPr>
        <w:t>nal work (Stoffelmayr, Mavis, and Kasim, 1994). “The ASI is probably the most thoroughly d</w:t>
      </w:r>
      <w:r>
        <w:rPr>
          <w:rFonts w:ascii="Times New Roman" w:hAnsi="Times New Roman"/>
          <w:b w:val="0"/>
          <w:u w:val="none"/>
        </w:rPr>
        <w:t>e</w:t>
      </w:r>
      <w:r>
        <w:rPr>
          <w:rFonts w:ascii="Times New Roman" w:hAnsi="Times New Roman"/>
          <w:b w:val="0"/>
          <w:u w:val="none"/>
        </w:rPr>
        <w:t>veloped and researched instrument available for intake assessment, tracking of clients in trea</w:t>
      </w:r>
      <w:r>
        <w:rPr>
          <w:rFonts w:ascii="Times New Roman" w:hAnsi="Times New Roman"/>
          <w:b w:val="0"/>
          <w:u w:val="none"/>
        </w:rPr>
        <w:t>t</w:t>
      </w:r>
      <w:r>
        <w:rPr>
          <w:rFonts w:ascii="Times New Roman" w:hAnsi="Times New Roman"/>
          <w:b w:val="0"/>
          <w:u w:val="none"/>
        </w:rPr>
        <w:t>ment, and treatment outcome evaluation” (Friedman and Granick, 1994). The validity of any i</w:t>
      </w:r>
      <w:r>
        <w:rPr>
          <w:rFonts w:ascii="Times New Roman" w:hAnsi="Times New Roman"/>
          <w:b w:val="0"/>
          <w:u w:val="none"/>
        </w:rPr>
        <w:t>n</w:t>
      </w:r>
      <w:r>
        <w:rPr>
          <w:rFonts w:ascii="Times New Roman" w:hAnsi="Times New Roman"/>
          <w:b w:val="0"/>
          <w:u w:val="none"/>
        </w:rPr>
        <w:t>strument depends on the context of its use and how it is inte</w:t>
      </w:r>
      <w:r>
        <w:rPr>
          <w:rFonts w:ascii="Times New Roman" w:hAnsi="Times New Roman"/>
          <w:b w:val="0"/>
          <w:u w:val="none"/>
        </w:rPr>
        <w:t>r</w:t>
      </w:r>
      <w:r>
        <w:rPr>
          <w:rFonts w:ascii="Times New Roman" w:hAnsi="Times New Roman"/>
          <w:b w:val="0"/>
          <w:u w:val="none"/>
        </w:rPr>
        <w:t>preted. Through the use of the GPRA data and cl</w:t>
      </w:r>
      <w:r>
        <w:rPr>
          <w:rFonts w:ascii="Times New Roman" w:hAnsi="Times New Roman"/>
          <w:b w:val="0"/>
          <w:u w:val="none"/>
        </w:rPr>
        <w:t>i</w:t>
      </w:r>
      <w:r>
        <w:rPr>
          <w:rFonts w:ascii="Times New Roman" w:hAnsi="Times New Roman"/>
          <w:b w:val="0"/>
          <w:u w:val="none"/>
        </w:rPr>
        <w:t>ent chart data, the evaluation will have the benefit of another perspective on behavioral change. Qualitative data, obtained from client focus groups will provide a larger co</w:t>
      </w:r>
      <w:r>
        <w:rPr>
          <w:rFonts w:ascii="Times New Roman" w:hAnsi="Times New Roman"/>
          <w:b w:val="0"/>
          <w:u w:val="none"/>
        </w:rPr>
        <w:t>n</w:t>
      </w:r>
      <w:r>
        <w:rPr>
          <w:rFonts w:ascii="Times New Roman" w:hAnsi="Times New Roman"/>
          <w:b w:val="0"/>
          <w:u w:val="none"/>
        </w:rPr>
        <w:t>text, improving the validity of interpret</w:t>
      </w:r>
      <w:r>
        <w:rPr>
          <w:rFonts w:ascii="Times New Roman" w:hAnsi="Times New Roman"/>
          <w:b w:val="0"/>
          <w:u w:val="none"/>
        </w:rPr>
        <w:t>a</w:t>
      </w:r>
      <w:r>
        <w:rPr>
          <w:rFonts w:ascii="Times New Roman" w:hAnsi="Times New Roman"/>
          <w:b w:val="0"/>
          <w:u w:val="none"/>
        </w:rPr>
        <w:t>tions made of the quantitative d</w:t>
      </w:r>
      <w:r w:rsidRPr="00724E87">
        <w:rPr>
          <w:rFonts w:ascii="Times New Roman" w:hAnsi="Times New Roman"/>
          <w:b w:val="0"/>
          <w:u w:val="none"/>
        </w:rPr>
        <w:t>ata.</w:t>
      </w:r>
      <w:r w:rsidRPr="00603219">
        <w:rPr>
          <w:rFonts w:ascii="Times New Roman" w:hAnsi="Times New Roman"/>
          <w:b w:val="0"/>
          <w:u w:val="none"/>
        </w:rPr>
        <w:t xml:space="preserve"> </w:t>
      </w:r>
    </w:p>
    <w:p w:rsidR="00C5572C" w:rsidRDefault="00C5572C" w:rsidP="00436B33">
      <w:pPr>
        <w:pStyle w:val="Level1"/>
        <w:spacing w:after="80"/>
        <w:ind w:left="0" w:firstLine="360"/>
        <w:rPr>
          <w:sz w:val="24"/>
        </w:rPr>
      </w:pPr>
      <w:r>
        <w:rPr>
          <w:b/>
          <w:sz w:val="24"/>
        </w:rPr>
        <w:t>Sensitivity to age, gender, sexual orientation, culture, language, disability, literacy, and racial/ethnic characteristics of the target population.</w:t>
      </w:r>
      <w:r>
        <w:rPr>
          <w:sz w:val="24"/>
        </w:rPr>
        <w:t xml:space="preserve"> The sensitivity to these many characte</w:t>
      </w:r>
      <w:r>
        <w:rPr>
          <w:sz w:val="24"/>
        </w:rPr>
        <w:t>r</w:t>
      </w:r>
      <w:r>
        <w:rPr>
          <w:sz w:val="24"/>
        </w:rPr>
        <w:t>istics comes in part from the measure, but it also depends on who administers it and how they administer it. The cultural competence, race/ethnicity, gender, and overall empathy of the person who administers a survey affects how the respondent feels and answers. For this reason, the se</w:t>
      </w:r>
      <w:r>
        <w:rPr>
          <w:sz w:val="24"/>
        </w:rPr>
        <w:t>r</w:t>
      </w:r>
      <w:r>
        <w:rPr>
          <w:sz w:val="24"/>
        </w:rPr>
        <w:t>v</w:t>
      </w:r>
      <w:r>
        <w:rPr>
          <w:sz w:val="24"/>
        </w:rPr>
        <w:t>ice team that administers the instruments is multi-ethnic, linguistically competent in both En</w:t>
      </w:r>
      <w:r>
        <w:rPr>
          <w:sz w:val="24"/>
        </w:rPr>
        <w:t>g</w:t>
      </w:r>
      <w:r>
        <w:rPr>
          <w:sz w:val="24"/>
        </w:rPr>
        <w:t xml:space="preserve">lish and Spanish, and includes people of both genders. </w:t>
      </w:r>
    </w:p>
    <w:p w:rsidR="00C5572C" w:rsidRPr="00724E87" w:rsidRDefault="00C5572C" w:rsidP="00436B33">
      <w:pPr>
        <w:pStyle w:val="Level1"/>
        <w:spacing w:after="80"/>
        <w:ind w:left="0" w:firstLine="360"/>
        <w:rPr>
          <w:sz w:val="24"/>
        </w:rPr>
      </w:pPr>
      <w:r>
        <w:rPr>
          <w:sz w:val="24"/>
        </w:rPr>
        <w:t>The approach of the interviewer will adapt to reflect the participant being interviewed in terms of la</w:t>
      </w:r>
      <w:r>
        <w:rPr>
          <w:sz w:val="24"/>
        </w:rPr>
        <w:t>n</w:t>
      </w:r>
      <w:r>
        <w:rPr>
          <w:sz w:val="24"/>
        </w:rPr>
        <w:t>guage and culture, race/ethnicity, gender, and sexual orientation. We anticipate that many female clients may not be comfortable disclosing sexual risk behaviors to male intervie</w:t>
      </w:r>
      <w:r>
        <w:rPr>
          <w:sz w:val="24"/>
        </w:rPr>
        <w:t>w</w:t>
      </w:r>
      <w:r>
        <w:rPr>
          <w:sz w:val="24"/>
        </w:rPr>
        <w:t>ers, and so female interviewers will be made available. All interviewers will have received cu</w:t>
      </w:r>
      <w:r>
        <w:rPr>
          <w:sz w:val="24"/>
        </w:rPr>
        <w:t>l</w:t>
      </w:r>
      <w:r>
        <w:rPr>
          <w:sz w:val="24"/>
        </w:rPr>
        <w:t>tural competence training and will be trained to be sensitive to issues of culture, sexual orient</w:t>
      </w:r>
      <w:r>
        <w:rPr>
          <w:sz w:val="24"/>
        </w:rPr>
        <w:t>a</w:t>
      </w:r>
      <w:r>
        <w:rPr>
          <w:sz w:val="24"/>
        </w:rPr>
        <w:t>tion, di</w:t>
      </w:r>
      <w:r>
        <w:rPr>
          <w:sz w:val="24"/>
        </w:rPr>
        <w:t>s</w:t>
      </w:r>
      <w:r>
        <w:rPr>
          <w:sz w:val="24"/>
        </w:rPr>
        <w:t>ability, and working with persons with low or no literacy.</w:t>
      </w:r>
    </w:p>
    <w:p w:rsidR="00C5572C" w:rsidRPr="00724E87" w:rsidRDefault="00C5572C" w:rsidP="00436B33">
      <w:pPr>
        <w:pStyle w:val="Level1"/>
        <w:spacing w:after="80"/>
        <w:ind w:left="0" w:firstLine="360"/>
        <w:rPr>
          <w:sz w:val="24"/>
        </w:rPr>
      </w:pPr>
      <w:r w:rsidRPr="00436B33">
        <w:rPr>
          <w:sz w:val="24"/>
        </w:rPr>
        <w:t>When helpful, the project will use</w:t>
      </w:r>
      <w:r w:rsidRPr="00724E87">
        <w:rPr>
          <w:sz w:val="24"/>
        </w:rPr>
        <w:t xml:space="preserve"> Spanish versions of the GPRA measure and the AS</w:t>
      </w:r>
      <w:r w:rsidRPr="00603219">
        <w:rPr>
          <w:sz w:val="24"/>
        </w:rPr>
        <w:t>I.</w:t>
      </w:r>
      <w:r w:rsidRPr="00436B33">
        <w:rPr>
          <w:sz w:val="24"/>
        </w:rPr>
        <w:t xml:space="preserve"> These and the other instruments (local survey, Quality Improvement survey) have been accept</w:t>
      </w:r>
      <w:r w:rsidRPr="00436B33">
        <w:rPr>
          <w:sz w:val="24"/>
        </w:rPr>
        <w:t>a</w:t>
      </w:r>
      <w:r w:rsidRPr="00436B33">
        <w:rPr>
          <w:sz w:val="24"/>
        </w:rPr>
        <w:t>ble to Latino and Africa</w:t>
      </w:r>
      <w:r w:rsidRPr="00724E87">
        <w:rPr>
          <w:sz w:val="24"/>
        </w:rPr>
        <w:t>n</w:t>
      </w:r>
      <w:r w:rsidRPr="00436B33">
        <w:rPr>
          <w:sz w:val="24"/>
        </w:rPr>
        <w:t xml:space="preserve"> American people receiving services at AHP.</w:t>
      </w:r>
      <w:r w:rsidRPr="00724E87">
        <w:rPr>
          <w:sz w:val="24"/>
        </w:rPr>
        <w:t xml:space="preserve"> </w:t>
      </w:r>
    </w:p>
    <w:p w:rsidR="00C5572C" w:rsidRDefault="00C5572C" w:rsidP="00436B33">
      <w:pPr>
        <w:pStyle w:val="Level1"/>
        <w:spacing w:after="80"/>
        <w:ind w:left="0" w:firstLine="360"/>
        <w:rPr>
          <w:sz w:val="24"/>
        </w:rPr>
      </w:pPr>
      <w:r>
        <w:rPr>
          <w:b/>
          <w:sz w:val="24"/>
        </w:rPr>
        <w:t>How data will be used to manage the project and assure continuous quality improv</w:t>
      </w:r>
      <w:r>
        <w:rPr>
          <w:b/>
          <w:sz w:val="24"/>
        </w:rPr>
        <w:t>e</w:t>
      </w:r>
      <w:r>
        <w:rPr>
          <w:b/>
          <w:sz w:val="24"/>
        </w:rPr>
        <w:t>ment.</w:t>
      </w:r>
      <w:r w:rsidR="005222B6">
        <w:rPr>
          <w:b/>
          <w:sz w:val="24"/>
        </w:rPr>
        <w:t xml:space="preserve"> </w:t>
      </w:r>
      <w:r>
        <w:rPr>
          <w:sz w:val="24"/>
        </w:rPr>
        <w:t xml:space="preserve">Evaluation data will be used to manage the project by preparing monthly reports of the data and presenting them to the project team, including the </w:t>
      </w:r>
      <w:r w:rsidR="00A60651">
        <w:rPr>
          <w:sz w:val="24"/>
        </w:rPr>
        <w:t>advisory board</w:t>
      </w:r>
      <w:r>
        <w:rPr>
          <w:sz w:val="24"/>
        </w:rPr>
        <w:t>, and preparing qua</w:t>
      </w:r>
      <w:r>
        <w:rPr>
          <w:sz w:val="24"/>
        </w:rPr>
        <w:t>r</w:t>
      </w:r>
      <w:r>
        <w:rPr>
          <w:sz w:val="24"/>
        </w:rPr>
        <w:t>terly and annual reports of the data for presentation to the project team and to CSAT.</w:t>
      </w:r>
      <w:r w:rsidR="005222B6">
        <w:rPr>
          <w:sz w:val="24"/>
        </w:rPr>
        <w:t xml:space="preserve"> </w:t>
      </w:r>
      <w:r>
        <w:rPr>
          <w:sz w:val="24"/>
        </w:rPr>
        <w:t xml:space="preserve">These data will be used to identify areas needing attention and preparing action plans to address emerging problems such as not meeting the intake or follow-up rate targets, issues such as staff turnover, client retention, and not meeting quantitative process or outcome objectives. These data will also be shared with the AHP’s Quality Improvement Program. The project team, the evaluators, and the Quality Improvement </w:t>
      </w:r>
      <w:r w:rsidR="006B7545">
        <w:rPr>
          <w:sz w:val="24"/>
        </w:rPr>
        <w:t>p</w:t>
      </w:r>
      <w:r>
        <w:rPr>
          <w:sz w:val="24"/>
        </w:rPr>
        <w:t xml:space="preserve">rogram </w:t>
      </w:r>
      <w:r w:rsidR="006B7545">
        <w:rPr>
          <w:sz w:val="24"/>
        </w:rPr>
        <w:t>d</w:t>
      </w:r>
      <w:r>
        <w:rPr>
          <w:sz w:val="24"/>
        </w:rPr>
        <w:t>irector will collaborate to assure continuous quality i</w:t>
      </w:r>
      <w:r>
        <w:rPr>
          <w:sz w:val="24"/>
        </w:rPr>
        <w:t>m</w:t>
      </w:r>
      <w:r>
        <w:rPr>
          <w:sz w:val="24"/>
        </w:rPr>
        <w:t>provement.</w:t>
      </w:r>
    </w:p>
    <w:p w:rsidR="00C5572C" w:rsidRDefault="00C5572C" w:rsidP="00436B33">
      <w:pPr>
        <w:numPr>
          <w:ilvl w:val="12"/>
          <w:numId w:val="0"/>
        </w:numPr>
        <w:spacing w:after="80"/>
        <w:ind w:firstLine="360"/>
      </w:pPr>
      <w:r>
        <w:rPr>
          <w:rFonts w:ascii="Times New Roman" w:hAnsi="Times New Roman"/>
          <w:b/>
        </w:rPr>
        <w:t>Plan for conducting the performance assessment.</w:t>
      </w:r>
      <w:r>
        <w:rPr>
          <w:rFonts w:ascii="Times New Roman" w:hAnsi="Times New Roman"/>
        </w:rPr>
        <w:t xml:space="preserve"> As noted above in </w:t>
      </w:r>
      <w:r>
        <w:rPr>
          <w:rFonts w:ascii="Times New Roman" w:hAnsi="Times New Roman"/>
          <w:i/>
        </w:rPr>
        <w:t>Plan for data colle</w:t>
      </w:r>
      <w:r>
        <w:rPr>
          <w:rFonts w:ascii="Times New Roman" w:hAnsi="Times New Roman"/>
          <w:i/>
        </w:rPr>
        <w:t>c</w:t>
      </w:r>
      <w:r>
        <w:rPr>
          <w:rFonts w:ascii="Times New Roman" w:hAnsi="Times New Roman"/>
          <w:i/>
        </w:rPr>
        <w:t>tion, manag</w:t>
      </w:r>
      <w:r>
        <w:rPr>
          <w:rFonts w:ascii="Times New Roman" w:hAnsi="Times New Roman"/>
          <w:i/>
        </w:rPr>
        <w:t>e</w:t>
      </w:r>
      <w:r>
        <w:rPr>
          <w:rFonts w:ascii="Times New Roman" w:hAnsi="Times New Roman"/>
          <w:i/>
        </w:rPr>
        <w:t>ment, analysis,</w:t>
      </w:r>
      <w:r>
        <w:rPr>
          <w:i/>
        </w:rPr>
        <w:t xml:space="preserve"> and reporting</w:t>
      </w:r>
      <w:r>
        <w:t>, the plan for conducting the performance assessment is that project staff will administer the GPRA, local survey, and the ASI to the project partic</w:t>
      </w:r>
      <w:r>
        <w:t>i</w:t>
      </w:r>
      <w:r>
        <w:t>pants at intake, 6-month follow-up, and di</w:t>
      </w:r>
      <w:r>
        <w:t>s</w:t>
      </w:r>
      <w:r>
        <w:t>charge. Typically the baseline GPRA will be collected by the treatment staff immediately after assessment indicates that the client meets the entry crit</w:t>
      </w:r>
      <w:r>
        <w:t>e</w:t>
      </w:r>
      <w:r>
        <w:t>ria and is accepted into the project. Follow-up GPRAs will be admini</w:t>
      </w:r>
      <w:r>
        <w:t>s</w:t>
      </w:r>
      <w:r>
        <w:t xml:space="preserve">tered by the project staff. All staff administering the GPRA will be trained by the evaluation team to maximize reliability. GPRA data will be entered into CSAT’s GPRA Data Entry and Reporting system via the internet within 7 business days of the forms being completed. Data will be entered by project staff, with supervision by the </w:t>
      </w:r>
      <w:r w:rsidR="006B7545">
        <w:t>p</w:t>
      </w:r>
      <w:r>
        <w:t xml:space="preserve">rogram </w:t>
      </w:r>
      <w:r w:rsidR="006B7545">
        <w:t>d</w:t>
      </w:r>
      <w:r>
        <w:t>irector and technical assistance of the evaluation team. The evalu</w:t>
      </w:r>
      <w:r>
        <w:t>a</w:t>
      </w:r>
      <w:r>
        <w:t>tion team will collect the quant</w:t>
      </w:r>
      <w:r>
        <w:t>i</w:t>
      </w:r>
      <w:r>
        <w:t>tative data from the GPRA site. The data will be analyzed and reported in detail to the project team and to CSAT as required. The evaluation team will pr</w:t>
      </w:r>
      <w:r>
        <w:t>o</w:t>
      </w:r>
      <w:r>
        <w:t xml:space="preserve">duce reports on 1) project demographics, </w:t>
      </w:r>
      <w:r w:rsidR="00421C11">
        <w:t>substance-abuse</w:t>
      </w:r>
      <w:r>
        <w:t xml:space="preserve"> history, HIV risk behaviors, and other cha</w:t>
      </w:r>
      <w:r>
        <w:t>r</w:t>
      </w:r>
      <w:r>
        <w:t xml:space="preserve">acteristics of interest, and 2) service amount and patterns. </w:t>
      </w:r>
    </w:p>
    <w:p w:rsidR="00C5572C" w:rsidRDefault="00C5572C" w:rsidP="00436B33">
      <w:pPr>
        <w:pStyle w:val="Level1"/>
        <w:tabs>
          <w:tab w:val="left" w:pos="360"/>
        </w:tabs>
        <w:spacing w:after="80"/>
        <w:ind w:left="0" w:firstLine="360"/>
        <w:rPr>
          <w:sz w:val="24"/>
        </w:rPr>
      </w:pPr>
      <w:r>
        <w:rPr>
          <w:b/>
          <w:sz w:val="24"/>
        </w:rPr>
        <w:t xml:space="preserve">Process evaluation. </w:t>
      </w:r>
      <w:r>
        <w:rPr>
          <w:sz w:val="24"/>
        </w:rPr>
        <w:t>The process evaluation will track the implementation of the project components and document the project activities, barriers encountered and how they were ove</w:t>
      </w:r>
      <w:r>
        <w:rPr>
          <w:sz w:val="24"/>
        </w:rPr>
        <w:t>r</w:t>
      </w:r>
      <w:r>
        <w:rPr>
          <w:sz w:val="24"/>
        </w:rPr>
        <w:t>come, and services delivered. The process evaluation will give an exact count of the number of persons served by the project and their demographics, as well as the quantitative process obje</w:t>
      </w:r>
      <w:r>
        <w:rPr>
          <w:sz w:val="24"/>
        </w:rPr>
        <w:t>c</w:t>
      </w:r>
      <w:r>
        <w:rPr>
          <w:sz w:val="24"/>
        </w:rPr>
        <w:t>tives (Table 5, page 10). This will enable the project to identify and solve implementation pro</w:t>
      </w:r>
      <w:r>
        <w:rPr>
          <w:sz w:val="24"/>
        </w:rPr>
        <w:t>b</w:t>
      </w:r>
      <w:r>
        <w:rPr>
          <w:sz w:val="24"/>
        </w:rPr>
        <w:t>lems and track the quantity of services provided. Close attention to demographics will help e</w:t>
      </w:r>
      <w:r>
        <w:rPr>
          <w:sz w:val="24"/>
        </w:rPr>
        <w:t>n</w:t>
      </w:r>
      <w:r>
        <w:rPr>
          <w:sz w:val="24"/>
        </w:rPr>
        <w:t>sure that the program is providing services to the whole range of the target population; investig</w:t>
      </w:r>
      <w:r>
        <w:rPr>
          <w:sz w:val="24"/>
        </w:rPr>
        <w:t>a</w:t>
      </w:r>
      <w:r>
        <w:rPr>
          <w:sz w:val="24"/>
        </w:rPr>
        <w:t>tion of outcomes by demographic characteristics will also be a check on the cultural comp</w:t>
      </w:r>
      <w:r>
        <w:rPr>
          <w:sz w:val="24"/>
        </w:rPr>
        <w:t>e</w:t>
      </w:r>
      <w:r>
        <w:rPr>
          <w:sz w:val="24"/>
        </w:rPr>
        <w:t>tence of the project. The evaluation will provide regular feedback to the project to improve se</w:t>
      </w:r>
      <w:r>
        <w:rPr>
          <w:sz w:val="24"/>
        </w:rPr>
        <w:t>r</w:t>
      </w:r>
      <w:r>
        <w:rPr>
          <w:sz w:val="24"/>
        </w:rPr>
        <w:t>v</w:t>
      </w:r>
      <w:r>
        <w:rPr>
          <w:sz w:val="24"/>
        </w:rPr>
        <w:t>ices. The evaluation team will produce semi-annual reports on 1) the project demographics, substance abuse, HIV risk behaviors, and other characteristics of interest, 2) service amount and pa</w:t>
      </w:r>
      <w:r>
        <w:rPr>
          <w:sz w:val="24"/>
        </w:rPr>
        <w:t>t</w:t>
      </w:r>
      <w:r>
        <w:rPr>
          <w:sz w:val="24"/>
        </w:rPr>
        <w:t>terns, including referral patterns, and 3) outcomes as related to project objectives. The data will also support investigation into correlations of outcomes by service type and amount, and other cha</w:t>
      </w:r>
      <w:r>
        <w:rPr>
          <w:sz w:val="24"/>
        </w:rPr>
        <w:t>r</w:t>
      </w:r>
      <w:r>
        <w:rPr>
          <w:sz w:val="24"/>
        </w:rPr>
        <w:t xml:space="preserve">acteristics. </w:t>
      </w:r>
    </w:p>
    <w:p w:rsidR="00C5572C" w:rsidRDefault="00C5572C" w:rsidP="00436B33">
      <w:pPr>
        <w:keepNext/>
        <w:tabs>
          <w:tab w:val="left" w:pos="360"/>
          <w:tab w:val="left" w:pos="720"/>
        </w:tabs>
        <w:spacing w:after="80"/>
        <w:ind w:firstLine="360"/>
      </w:pPr>
      <w:r>
        <w:rPr>
          <w:b/>
        </w:rPr>
        <w:t xml:space="preserve">Assessment of implementation. </w:t>
      </w:r>
      <w:r>
        <w:t>The process evaluation will assess how closely project i</w:t>
      </w:r>
      <w:r>
        <w:t>m</w:t>
      </w:r>
      <w:r>
        <w:t>plementation matched the project plan in the application, what types of deviation from the plan occurred, what led to the deviations, and what effect the deviations had on the planned interve</w:t>
      </w:r>
      <w:r>
        <w:t>n</w:t>
      </w:r>
      <w:r>
        <w:t>tion and evaluation. The evaluation team will interview project staff, attend project team mee</w:t>
      </w:r>
      <w:r>
        <w:t>t</w:t>
      </w:r>
      <w:r>
        <w:t>ings, and review other project documents. This will enable the evaluation to document, through narrative report, the development and implementation of the services and the evidence-based practice. Process evaluation reports will also describe barriers encountered in project impleme</w:t>
      </w:r>
      <w:r>
        <w:t>n</w:t>
      </w:r>
      <w:r>
        <w:t>tation and delivery of services and how they were overcome.</w:t>
      </w:r>
    </w:p>
    <w:p w:rsidR="00C5572C" w:rsidRDefault="00C5572C" w:rsidP="00436B33">
      <w:pPr>
        <w:tabs>
          <w:tab w:val="left" w:pos="360"/>
        </w:tabs>
        <w:spacing w:after="80"/>
        <w:ind w:firstLine="360"/>
      </w:pPr>
      <w:r>
        <w:rPr>
          <w:b/>
        </w:rPr>
        <w:t xml:space="preserve">Outcome evaluation. </w:t>
      </w:r>
      <w:r>
        <w:t xml:space="preserve">The outcome evaluation will assess the effects of the outpatient </w:t>
      </w:r>
      <w:r w:rsidR="00421C11">
        <w:t>su</w:t>
      </w:r>
      <w:r w:rsidR="00421C11">
        <w:t>b</w:t>
      </w:r>
      <w:r w:rsidR="00421C11">
        <w:t>stance-abuse</w:t>
      </w:r>
      <w:r>
        <w:t xml:space="preserve"> trea</w:t>
      </w:r>
      <w:r>
        <w:t>t</w:t>
      </w:r>
      <w:r>
        <w:t>ment services and motivational interviewing in terms of cl</w:t>
      </w:r>
      <w:r>
        <w:t>i</w:t>
      </w:r>
      <w:r>
        <w:t xml:space="preserve">ents’ </w:t>
      </w:r>
      <w:r w:rsidR="00421C11">
        <w:t>substance-abuse</w:t>
      </w:r>
      <w:r>
        <w:t xml:space="preserve"> and HIV risk behaviors, as well as employment, housing status, health/behavioral/social consequences of substance use, social connectedness, and crim</w:t>
      </w:r>
      <w:r>
        <w:t>i</w:t>
      </w:r>
      <w:r>
        <w:t>nal justice status. The outcome evaluation will also assess the program/contextual factors that are ass</w:t>
      </w:r>
      <w:r>
        <w:t>o</w:t>
      </w:r>
      <w:r>
        <w:t>ciated with the outcomes, and the individual factors associated with outcomes. Durability of effects will be a</w:t>
      </w:r>
      <w:r>
        <w:t>s</w:t>
      </w:r>
      <w:r>
        <w:t>sessed by a</w:t>
      </w:r>
      <w:r>
        <w:t>n</w:t>
      </w:r>
      <w:r>
        <w:t>alyzing change from baseline to discharge and 6-month follow-up.</w:t>
      </w:r>
    </w:p>
    <w:p w:rsidR="00C5572C" w:rsidRDefault="00C5572C" w:rsidP="00436B33">
      <w:pPr>
        <w:keepNext/>
        <w:tabs>
          <w:tab w:val="left" w:pos="360"/>
          <w:tab w:val="left" w:pos="720"/>
          <w:tab w:val="left" w:pos="1260"/>
        </w:tabs>
        <w:spacing w:after="80"/>
        <w:ind w:firstLine="360"/>
        <w:rPr>
          <w:b/>
        </w:rPr>
      </w:pPr>
      <w:r>
        <w:rPr>
          <w:b/>
        </w:rPr>
        <w:t>Assessment of individual outcomes.</w:t>
      </w:r>
      <w:r>
        <w:t xml:space="preserve"> The outcome evaluation will assess individual ou</w:t>
      </w:r>
      <w:r>
        <w:t>t</w:t>
      </w:r>
      <w:r>
        <w:t>comes using the GPRA tool, the Addiction Severity Index, and clinical review of client charts. The primary outcomes, as expressed in the objectives, are changes in substance abuse (abst</w:t>
      </w:r>
      <w:r>
        <w:t>i</w:t>
      </w:r>
      <w:r>
        <w:t>nence) and changes in HIV risk behaviors. Ou</w:t>
      </w:r>
      <w:r>
        <w:t>t</w:t>
      </w:r>
      <w:r>
        <w:t>comes will be assessed at discharge and 6-month follow-up and analyzed by comparing discharge/follow-up data to baseline data to determine achievement of the outcome objectives, and to analyze ind</w:t>
      </w:r>
      <w:r>
        <w:t>i</w:t>
      </w:r>
      <w:r>
        <w:t>vidual outcomes by other variables such as client characteristics (demographics, diagnosis, pr</w:t>
      </w:r>
      <w:r>
        <w:t>i</w:t>
      </w:r>
      <w:r>
        <w:t xml:space="preserve">mary drugs of abuse, etc.), and length of receiving services. </w:t>
      </w:r>
    </w:p>
    <w:p w:rsidR="00C5572C" w:rsidRDefault="00C5572C" w:rsidP="00436B33">
      <w:pPr>
        <w:pStyle w:val="BodyText"/>
        <w:numPr>
          <w:ilvl w:val="12"/>
          <w:numId w:val="0"/>
        </w:numPr>
        <w:tabs>
          <w:tab w:val="left" w:pos="360"/>
        </w:tabs>
        <w:spacing w:after="80"/>
        <w:ind w:firstLine="360"/>
        <w:rPr>
          <w:rFonts w:ascii="Times New Roman" w:hAnsi="Times New Roman"/>
          <w:b w:val="0"/>
        </w:rPr>
      </w:pPr>
      <w:r>
        <w:rPr>
          <w:rFonts w:ascii="Times New Roman" w:hAnsi="Times New Roman"/>
        </w:rPr>
        <w:t>Treatment effectiveness.</w:t>
      </w:r>
      <w:r>
        <w:rPr>
          <w:rFonts w:ascii="Times New Roman" w:hAnsi="Times New Roman"/>
          <w:b w:val="0"/>
        </w:rPr>
        <w:t xml:space="preserve"> The outcome evaluation will assess treatment effectiveness using GPRA and ASI tools, and confirming quantitative data by interviews with project staff and chart review. The primary outcome objective will be reduced alcohol and drug use, but the outcome evaluation will also examine data with regard to changes in physical and mental health status, changes in self-sufficiency including employment, legal income, and public assistance status, and changes in social support or functioning including family and social relationships, living a</w:t>
      </w:r>
      <w:r>
        <w:rPr>
          <w:rFonts w:ascii="Times New Roman" w:hAnsi="Times New Roman"/>
          <w:b w:val="0"/>
        </w:rPr>
        <w:t>r</w:t>
      </w:r>
      <w:r>
        <w:rPr>
          <w:rFonts w:ascii="Times New Roman" w:hAnsi="Times New Roman"/>
          <w:b w:val="0"/>
        </w:rPr>
        <w:t>rangements, and legal status.</w:t>
      </w:r>
    </w:p>
    <w:p w:rsidR="00C5572C" w:rsidRDefault="00C5572C" w:rsidP="00436B33">
      <w:pPr>
        <w:tabs>
          <w:tab w:val="left" w:pos="360"/>
        </w:tabs>
        <w:spacing w:after="80"/>
        <w:ind w:firstLine="360"/>
      </w:pPr>
      <w:r>
        <w:rPr>
          <w:b/>
        </w:rPr>
        <w:t xml:space="preserve">Treatment efficiency. </w:t>
      </w:r>
      <w:r>
        <w:t>The outcome evaluation will assess treatment efficiency using the GPRA and ASI, and project records. Treatment efficiency will be evaluated by analyzing client data with regard to services util</w:t>
      </w:r>
      <w:r>
        <w:t>i</w:t>
      </w:r>
      <w:r>
        <w:t>zation, retention in treatment, and treatment completion.</w:t>
      </w:r>
    </w:p>
    <w:p w:rsidR="00C5572C" w:rsidRDefault="00C5572C" w:rsidP="00436B33">
      <w:pPr>
        <w:tabs>
          <w:tab w:val="left" w:pos="80"/>
          <w:tab w:val="left" w:pos="180"/>
        </w:tabs>
        <w:spacing w:after="80"/>
        <w:ind w:firstLine="360"/>
      </w:pPr>
      <w:r>
        <w:rPr>
          <w:b/>
        </w:rPr>
        <w:t>Ability to conduct the assessment.</w:t>
      </w:r>
      <w:r>
        <w:t xml:space="preserve"> AHP staff are familiar with the GPRA and ASI instr</w:t>
      </w:r>
      <w:r>
        <w:t>u</w:t>
      </w:r>
      <w:r>
        <w:t xml:space="preserve">ments and have experience administering them. They also have experience conducting follow-up interviews and data collection, and entering GPRA data on the GPRA web site. As noted above under </w:t>
      </w:r>
      <w:r>
        <w:rPr>
          <w:i/>
        </w:rPr>
        <w:t>Ability to collect and report on the r</w:t>
      </w:r>
      <w:r>
        <w:rPr>
          <w:i/>
        </w:rPr>
        <w:t>e</w:t>
      </w:r>
      <w:r>
        <w:rPr>
          <w:i/>
        </w:rPr>
        <w:t>quired performance measures</w:t>
      </w:r>
      <w:r>
        <w:t>, the AHP has previous successful experience in collecting, entering, and reporting GPRA data. The evaluators also have extensive experience conducting performance assessments for other CSAT grantees using the GPRA tool. Allen and Loeb were the evaluators on the AHP’s ACM grant, and now serve as evaluators on Door to Treatment, a CSAT HIV TCE in San Mateo County that outreaches, e</w:t>
      </w:r>
      <w:r>
        <w:t>n</w:t>
      </w:r>
      <w:r>
        <w:t>gages, and treats Latinos and African Americans at risk of HIV.</w:t>
      </w:r>
    </w:p>
    <w:p w:rsidR="00C5572C" w:rsidRDefault="00C5572C" w:rsidP="00436B33">
      <w:pPr>
        <w:spacing w:after="80"/>
        <w:ind w:firstLine="360"/>
        <w:rPr>
          <w:color w:val="000000"/>
        </w:rPr>
      </w:pPr>
      <w:r>
        <w:rPr>
          <w:b/>
        </w:rPr>
        <w:t>Per-person unit cost of the project.</w:t>
      </w:r>
      <w:r>
        <w:t xml:space="preserve"> Per the instructions in the announcement, the per-person cost is calc</w:t>
      </w:r>
      <w:r>
        <w:t>u</w:t>
      </w:r>
      <w:r>
        <w:t xml:space="preserve">lated as the </w:t>
      </w:r>
      <w:r>
        <w:rPr>
          <w:color w:val="000000"/>
        </w:rPr>
        <w:t>total support requested for the life of the project multiplied by .8 (.2 is the allowance for GPRA r</w:t>
      </w:r>
      <w:r>
        <w:rPr>
          <w:color w:val="000000"/>
        </w:rPr>
        <w:t>e</w:t>
      </w:r>
      <w:r>
        <w:rPr>
          <w:color w:val="000000"/>
        </w:rPr>
        <w:t>porting requirements) and the resulting amount is then divided by the number of persons to be served over the life of the project. The total 5-year budget is $2,499,960; 80</w:t>
      </w:r>
      <w:r w:rsidR="006B7545">
        <w:rPr>
          <w:color w:val="000000"/>
        </w:rPr>
        <w:t xml:space="preserve"> percent</w:t>
      </w:r>
      <w:r>
        <w:rPr>
          <w:color w:val="000000"/>
        </w:rPr>
        <w:t xml:space="preserve"> of that amount is $1,999,968</w:t>
      </w:r>
      <w:r>
        <w:t>. Dividing 80</w:t>
      </w:r>
      <w:r w:rsidR="006B7545">
        <w:t xml:space="preserve"> percent</w:t>
      </w:r>
      <w:r>
        <w:t xml:space="preserve"> of the total 5-year budget by 410, the min</w:t>
      </w:r>
      <w:r>
        <w:t>i</w:t>
      </w:r>
      <w:r>
        <w:t xml:space="preserve">mum number of clients to be served over 5 years, yields a per-person cost of $4,878. This is </w:t>
      </w:r>
      <w:r>
        <w:rPr>
          <w:color w:val="000000"/>
        </w:rPr>
        <w:t>within the reasonable range as stated in the announcement for the Outp</w:t>
      </w:r>
      <w:r>
        <w:rPr>
          <w:color w:val="000000"/>
        </w:rPr>
        <w:t>a</w:t>
      </w:r>
      <w:r>
        <w:rPr>
          <w:color w:val="000000"/>
        </w:rPr>
        <w:t>tient treatment moda</w:t>
      </w:r>
      <w:r>
        <w:rPr>
          <w:color w:val="000000"/>
        </w:rPr>
        <w:t>l</w:t>
      </w:r>
      <w:r>
        <w:rPr>
          <w:color w:val="000000"/>
        </w:rPr>
        <w:t>ity – $1,000 to $5,000. Given the complex treatment needs of the target popul</w:t>
      </w:r>
      <w:r>
        <w:rPr>
          <w:color w:val="000000"/>
        </w:rPr>
        <w:t>a</w:t>
      </w:r>
      <w:r>
        <w:rPr>
          <w:color w:val="000000"/>
        </w:rPr>
        <w:t>tion and the inte</w:t>
      </w:r>
      <w:r>
        <w:rPr>
          <w:color w:val="000000"/>
        </w:rPr>
        <w:t>n</w:t>
      </w:r>
      <w:r>
        <w:rPr>
          <w:color w:val="000000"/>
        </w:rPr>
        <w:t>sive services that will be provided by the counselors, this per-person cost is re</w:t>
      </w:r>
      <w:r>
        <w:rPr>
          <w:color w:val="000000"/>
        </w:rPr>
        <w:t>a</w:t>
      </w:r>
      <w:r>
        <w:rPr>
          <w:color w:val="000000"/>
        </w:rPr>
        <w:t>sonable.</w:t>
      </w:r>
    </w:p>
    <w:p w:rsidR="00C5572C" w:rsidRDefault="00C5572C" w:rsidP="00436B33">
      <w:pPr>
        <w:spacing w:after="80"/>
        <w:rPr>
          <w:b/>
        </w:rPr>
      </w:pPr>
    </w:p>
    <w:p w:rsidR="00C5572C" w:rsidRPr="00436B33" w:rsidRDefault="00C5572C" w:rsidP="00C5572C">
      <w:pPr>
        <w:pageBreakBefore/>
        <w:outlineLvl w:val="0"/>
        <w:rPr>
          <w:rFonts w:ascii="Times New Roman" w:hAnsi="Times New Roman"/>
          <w:b/>
          <w:caps/>
        </w:rPr>
      </w:pPr>
      <w:r w:rsidRPr="00436B33">
        <w:rPr>
          <w:rFonts w:ascii="Times New Roman" w:hAnsi="Times New Roman"/>
          <w:b/>
          <w:caps/>
        </w:rPr>
        <w:t>Section F: Literature Citations</w:t>
      </w:r>
    </w:p>
    <w:p w:rsidR="00C5572C" w:rsidRPr="00FE6DD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C5572C" w:rsidRPr="00FE6DD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hyperlink r:id="rId15" w:history="1">
        <w:r w:rsidRPr="00514E3F">
          <w:rPr>
            <w:rFonts w:ascii="Times New Roman" w:hAnsi="Times New Roman"/>
          </w:rPr>
          <w:t>Abbas U</w:t>
        </w:r>
        <w:r w:rsidRPr="00FE6DD0">
          <w:rPr>
            <w:rFonts w:ascii="Times New Roman" w:hAnsi="Times New Roman"/>
          </w:rPr>
          <w:t>.</w:t>
        </w:r>
        <w:r w:rsidRPr="00514E3F">
          <w:rPr>
            <w:rFonts w:ascii="Times New Roman" w:hAnsi="Times New Roman"/>
          </w:rPr>
          <w:t>L</w:t>
        </w:r>
      </w:hyperlink>
      <w:r w:rsidRPr="00FE6DD0">
        <w:rPr>
          <w:rFonts w:ascii="Times New Roman" w:hAnsi="Times New Roman"/>
        </w:rPr>
        <w:t xml:space="preserve">., </w:t>
      </w:r>
      <w:hyperlink r:id="rId16" w:history="1">
        <w:r w:rsidRPr="00514E3F">
          <w:rPr>
            <w:rFonts w:ascii="Times New Roman" w:hAnsi="Times New Roman"/>
          </w:rPr>
          <w:t>Anderson R</w:t>
        </w:r>
        <w:r w:rsidRPr="00FE6DD0">
          <w:rPr>
            <w:rFonts w:ascii="Times New Roman" w:hAnsi="Times New Roman"/>
          </w:rPr>
          <w:t>.</w:t>
        </w:r>
        <w:r w:rsidRPr="00514E3F">
          <w:rPr>
            <w:rFonts w:ascii="Times New Roman" w:hAnsi="Times New Roman"/>
          </w:rPr>
          <w:t>M</w:t>
        </w:r>
      </w:hyperlink>
      <w:r w:rsidRPr="00FE6DD0">
        <w:rPr>
          <w:rFonts w:ascii="Times New Roman" w:hAnsi="Times New Roman"/>
        </w:rPr>
        <w:t xml:space="preserve">., Mellors J.W. </w:t>
      </w:r>
      <w:r w:rsidRPr="00603219">
        <w:rPr>
          <w:rFonts w:ascii="Times New Roman" w:hAnsi="Times New Roman"/>
        </w:rPr>
        <w:t>(2006)</w:t>
      </w:r>
      <w:r w:rsidRPr="00FE6DD0">
        <w:rPr>
          <w:rFonts w:ascii="Times New Roman" w:hAnsi="Times New Roman"/>
        </w:rPr>
        <w:t>. Decline in HIV infectivity following the i</w:t>
      </w:r>
      <w:r w:rsidRPr="00FE6DD0">
        <w:rPr>
          <w:rFonts w:ascii="Times New Roman" w:hAnsi="Times New Roman"/>
        </w:rPr>
        <w:t>n</w:t>
      </w:r>
      <w:r w:rsidRPr="00FE6DD0">
        <w:rPr>
          <w:rFonts w:ascii="Times New Roman" w:hAnsi="Times New Roman"/>
        </w:rPr>
        <w:t>troduction of highly active antiretroviral therapy. Journal of A</w:t>
      </w:r>
      <w:r w:rsidRPr="00603219">
        <w:rPr>
          <w:rFonts w:ascii="Times New Roman" w:hAnsi="Times New Roman"/>
        </w:rPr>
        <w:t>c</w:t>
      </w:r>
      <w:r w:rsidRPr="00514E3F">
        <w:rPr>
          <w:rFonts w:ascii="Times New Roman" w:hAnsi="Times New Roman"/>
        </w:rPr>
        <w:t>quired Immune Deficiency Sy</w:t>
      </w:r>
      <w:r w:rsidRPr="00514E3F">
        <w:rPr>
          <w:rFonts w:ascii="Times New Roman" w:hAnsi="Times New Roman"/>
        </w:rPr>
        <w:t>n</w:t>
      </w:r>
      <w:r w:rsidRPr="00FE6DD0">
        <w:rPr>
          <w:rFonts w:ascii="Times New Roman" w:hAnsi="Times New Roman"/>
        </w:rPr>
        <w:t>drome.</w:t>
      </w:r>
      <w:r w:rsidRPr="00514E3F">
        <w:rPr>
          <w:rFonts w:ascii="Times New Roman" w:hAnsi="Times New Roman"/>
        </w:rPr>
        <w:t xml:space="preserve"> 2006 June; 42(2): 262.</w:t>
      </w:r>
    </w:p>
    <w:p w:rsidR="00C5572C" w:rsidRPr="00FE6DD0" w:rsidRDefault="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C5572C" w:rsidRPr="003C3CA4" w:rsidRDefault="00C5572C" w:rsidP="00C55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6"/>
        </w:rPr>
      </w:pPr>
      <w:r w:rsidRPr="003C3CA4">
        <w:rPr>
          <w:szCs w:val="26"/>
        </w:rPr>
        <w:t xml:space="preserve">AIDS Health Project (2006). </w:t>
      </w:r>
      <w:r w:rsidRPr="003C3CA4">
        <w:rPr>
          <w:rFonts w:ascii="Times New Roman" w:hAnsi="Times New Roman"/>
          <w:szCs w:val="26"/>
        </w:rPr>
        <w:t>Assertive Case Management for Triply Diagnosed People</w:t>
      </w:r>
      <w:r w:rsidRPr="003C3CA4">
        <w:rPr>
          <w:szCs w:val="26"/>
        </w:rPr>
        <w:t>: Final Report.</w:t>
      </w:r>
      <w:r w:rsidRPr="003C3CA4">
        <w:rPr>
          <w:rFonts w:ascii="Times New Roman" w:hAnsi="Times New Roman"/>
          <w:szCs w:val="26"/>
        </w:rPr>
        <w:t xml:space="preserve"> CSAT/SAMHSA Grant TI 13791</w:t>
      </w:r>
      <w:r w:rsidRPr="003C3CA4">
        <w:rPr>
          <w:szCs w:val="26"/>
        </w:rPr>
        <w:t>. Program Director: James Dilley. Evaluators: Tim A</w:t>
      </w:r>
      <w:r w:rsidRPr="003C3CA4">
        <w:rPr>
          <w:szCs w:val="26"/>
        </w:rPr>
        <w:t>l</w:t>
      </w:r>
      <w:r w:rsidRPr="003C3CA4">
        <w:rPr>
          <w:szCs w:val="26"/>
        </w:rPr>
        <w:t>len and Peter Loeb. Available from the UCSF AIDS Health Project.</w:t>
      </w:r>
      <w:r w:rsidRPr="003C3CA4">
        <w:rPr>
          <w:rFonts w:ascii="Times New Roman" w:hAnsi="Times New Roman"/>
          <w:szCs w:val="26"/>
        </w:rPr>
        <w:t xml:space="preserve"> </w:t>
      </w:r>
    </w:p>
    <w:p w:rsidR="00C5572C" w:rsidRPr="00436B33" w:rsidRDefault="00C5572C">
      <w:pPr>
        <w:rPr>
          <w:rFonts w:ascii="Times New Roman" w:hAnsi="Times New Roman"/>
        </w:rPr>
      </w:pPr>
    </w:p>
    <w:p w:rsidR="00C5572C" w:rsidRPr="00436B33" w:rsidRDefault="00C5572C">
      <w:pPr>
        <w:rPr>
          <w:rFonts w:ascii="Times New Roman" w:hAnsi="Times New Roman"/>
        </w:rPr>
      </w:pPr>
      <w:r w:rsidRPr="00436B33">
        <w:rPr>
          <w:rFonts w:ascii="Times New Roman" w:hAnsi="Times New Roman"/>
        </w:rPr>
        <w:t>Anderson, V. (2000). The Black Church and Sexual Ethics. Paper presented at Society of Chri</w:t>
      </w:r>
      <w:r w:rsidRPr="00436B33">
        <w:rPr>
          <w:rFonts w:ascii="Times New Roman" w:hAnsi="Times New Roman"/>
        </w:rPr>
        <w:t>s</w:t>
      </w:r>
      <w:r w:rsidRPr="00436B33">
        <w:rPr>
          <w:rFonts w:ascii="Times New Roman" w:hAnsi="Times New Roman"/>
        </w:rPr>
        <w:t>tian Ethics. Available at www.clgs.org/5/black_church_sexual_ethics.html</w:t>
      </w:r>
    </w:p>
    <w:p w:rsidR="00C5572C" w:rsidRPr="00436B33" w:rsidRDefault="00C5572C">
      <w:pPr>
        <w:rPr>
          <w:rFonts w:ascii="Times New Roman" w:hAnsi="Times New Roman"/>
        </w:rPr>
      </w:pPr>
    </w:p>
    <w:p w:rsidR="00C5572C" w:rsidRPr="00436B33" w:rsidRDefault="00C5572C">
      <w:pPr>
        <w:rPr>
          <w:rFonts w:ascii="Times New Roman" w:hAnsi="Times New Roman"/>
        </w:rPr>
      </w:pPr>
      <w:r w:rsidRPr="00FE6DD0">
        <w:rPr>
          <w:rFonts w:ascii="Times New Roman" w:hAnsi="Times New Roman"/>
        </w:rPr>
        <w:t>Brodie</w:t>
      </w:r>
      <w:r w:rsidRPr="00603219">
        <w:rPr>
          <w:rFonts w:ascii="Times New Roman" w:hAnsi="Times New Roman"/>
        </w:rPr>
        <w:t>, M</w:t>
      </w:r>
      <w:r w:rsidRPr="00514E3F">
        <w:rPr>
          <w:rFonts w:ascii="Times New Roman" w:hAnsi="Times New Roman"/>
        </w:rPr>
        <w:t xml:space="preserve"> and Suro, R (2002). 2002 National Survey of Latinos. Menlo Park, California: Pew Hispanic Ce</w:t>
      </w:r>
      <w:r w:rsidRPr="00514E3F">
        <w:rPr>
          <w:rFonts w:ascii="Times New Roman" w:hAnsi="Times New Roman"/>
        </w:rPr>
        <w:t>n</w:t>
      </w:r>
      <w:r w:rsidRPr="00FE6DD0">
        <w:rPr>
          <w:rFonts w:ascii="Times New Roman" w:hAnsi="Times New Roman"/>
        </w:rPr>
        <w:t>ter/Kaiser Family Foundation.</w:t>
      </w:r>
    </w:p>
    <w:p w:rsidR="00C5572C" w:rsidRPr="00436B33" w:rsidRDefault="00C5572C">
      <w:pPr>
        <w:rPr>
          <w:rFonts w:ascii="Times New Roman" w:hAnsi="Times New Roman"/>
        </w:rPr>
      </w:pPr>
    </w:p>
    <w:p w:rsidR="00C5572C" w:rsidRPr="00436B33" w:rsidRDefault="00C5572C">
      <w:pPr>
        <w:widowControl w:val="0"/>
        <w:autoSpaceDE w:val="0"/>
        <w:autoSpaceDN w:val="0"/>
        <w:adjustRightInd w:val="0"/>
        <w:rPr>
          <w:rFonts w:ascii="Times New Roman" w:hAnsi="Times New Roman"/>
        </w:rPr>
      </w:pPr>
      <w:r w:rsidRPr="00436B33">
        <w:rPr>
          <w:rFonts w:ascii="Times New Roman" w:hAnsi="Times New Roman"/>
        </w:rPr>
        <w:t xml:space="preserve">Center for Substance Abuse Treatment (1999). </w:t>
      </w:r>
      <w:r w:rsidRPr="00436B33">
        <w:rPr>
          <w:rFonts w:ascii="Times New Roman" w:hAnsi="Times New Roman"/>
          <w:i/>
        </w:rPr>
        <w:t>Enhancing Motivation for Change in Su</w:t>
      </w:r>
      <w:r w:rsidRPr="00436B33">
        <w:rPr>
          <w:rFonts w:ascii="Times New Roman" w:hAnsi="Times New Roman"/>
          <w:i/>
        </w:rPr>
        <w:t>b</w:t>
      </w:r>
      <w:r w:rsidRPr="00436B33">
        <w:rPr>
          <w:rFonts w:ascii="Times New Roman" w:hAnsi="Times New Roman"/>
          <w:i/>
        </w:rPr>
        <w:t>stance Abuse Treatment</w:t>
      </w:r>
      <w:r w:rsidRPr="00436B33">
        <w:rPr>
          <w:rFonts w:ascii="Times New Roman" w:hAnsi="Times New Roman"/>
        </w:rPr>
        <w:t>. Treatment Improvement Protocol (TIP) Series, Number 35. DHHS Publication No. (SMA) 99-3354. Rockville, MD: Substance Abuse and Mental Health Services Administr</w:t>
      </w:r>
      <w:r w:rsidRPr="00436B33">
        <w:rPr>
          <w:rFonts w:ascii="Times New Roman" w:hAnsi="Times New Roman"/>
        </w:rPr>
        <w:t>a</w:t>
      </w:r>
      <w:r w:rsidRPr="00436B33">
        <w:rPr>
          <w:rFonts w:ascii="Times New Roman" w:hAnsi="Times New Roman"/>
        </w:rPr>
        <w:t>tion.</w:t>
      </w:r>
    </w:p>
    <w:p w:rsidR="00C5572C" w:rsidRPr="00436B33" w:rsidRDefault="00C5572C">
      <w:pPr>
        <w:widowControl w:val="0"/>
        <w:autoSpaceDE w:val="0"/>
        <w:autoSpaceDN w:val="0"/>
        <w:adjustRightInd w:val="0"/>
        <w:rPr>
          <w:rFonts w:ascii="Times New Roman" w:hAnsi="Times New Roman"/>
        </w:rPr>
      </w:pPr>
    </w:p>
    <w:p w:rsidR="00C5572C" w:rsidRPr="00436B33" w:rsidRDefault="00C5572C">
      <w:pPr>
        <w:widowControl w:val="0"/>
        <w:autoSpaceDE w:val="0"/>
        <w:autoSpaceDN w:val="0"/>
        <w:adjustRightInd w:val="0"/>
        <w:rPr>
          <w:rFonts w:ascii="Times New Roman" w:hAnsi="Times New Roman"/>
        </w:rPr>
      </w:pPr>
      <w:r w:rsidRPr="00436B33">
        <w:rPr>
          <w:rFonts w:ascii="Times New Roman" w:hAnsi="Times New Roman"/>
        </w:rPr>
        <w:t xml:space="preserve">Center for Substance Abuse Treatment (2000). </w:t>
      </w:r>
      <w:r w:rsidRPr="00436B33">
        <w:rPr>
          <w:rFonts w:ascii="Times New Roman" w:hAnsi="Times New Roman"/>
          <w:i/>
        </w:rPr>
        <w:t xml:space="preserve">Substance Abuse Treatment for Persons </w:t>
      </w:r>
      <w:r w:rsidR="00770BE7" w:rsidRPr="00436B33">
        <w:rPr>
          <w:rFonts w:ascii="Times New Roman" w:hAnsi="Times New Roman"/>
          <w:i/>
        </w:rPr>
        <w:t>with</w:t>
      </w:r>
      <w:r w:rsidRPr="00436B33">
        <w:rPr>
          <w:rFonts w:ascii="Times New Roman" w:hAnsi="Times New Roman"/>
          <w:i/>
        </w:rPr>
        <w:t xml:space="preserve"> HIV/AIDS</w:t>
      </w:r>
      <w:r w:rsidRPr="00436B33">
        <w:rPr>
          <w:rFonts w:ascii="Times New Roman" w:hAnsi="Times New Roman"/>
        </w:rPr>
        <w:t>. Trea</w:t>
      </w:r>
      <w:r w:rsidRPr="00436B33">
        <w:rPr>
          <w:rFonts w:ascii="Times New Roman" w:hAnsi="Times New Roman"/>
        </w:rPr>
        <w:t>t</w:t>
      </w:r>
      <w:r w:rsidRPr="00436B33">
        <w:rPr>
          <w:rFonts w:ascii="Times New Roman" w:hAnsi="Times New Roman"/>
        </w:rPr>
        <w:t>ment Improvement Protocol (TIP) Series 37. DHHS Publication No. (SMA) 00-3459. Rockville, MD: Substance Abuse and Mental Health Services A</w:t>
      </w:r>
      <w:r w:rsidRPr="00436B33">
        <w:rPr>
          <w:rFonts w:ascii="Times New Roman" w:hAnsi="Times New Roman"/>
        </w:rPr>
        <w:t>d</w:t>
      </w:r>
      <w:r w:rsidRPr="00436B33">
        <w:rPr>
          <w:rFonts w:ascii="Times New Roman" w:hAnsi="Times New Roman"/>
        </w:rPr>
        <w:t>ministration.</w:t>
      </w:r>
    </w:p>
    <w:p w:rsidR="00C5572C" w:rsidRPr="00436B33" w:rsidRDefault="00C5572C">
      <w:pPr>
        <w:rPr>
          <w:rFonts w:ascii="Times New Roman" w:hAnsi="Times New Roman"/>
        </w:rPr>
      </w:pPr>
    </w:p>
    <w:p w:rsidR="00C5572C" w:rsidRPr="00436B33" w:rsidRDefault="00C5572C" w:rsidP="00C5572C">
      <w:pPr>
        <w:outlineLvl w:val="0"/>
        <w:rPr>
          <w:rFonts w:ascii="Times New Roman" w:hAnsi="Times New Roman"/>
        </w:rPr>
      </w:pPr>
      <w:r w:rsidRPr="00436B33">
        <w:rPr>
          <w:rFonts w:ascii="Times New Roman" w:hAnsi="Times New Roman"/>
        </w:rPr>
        <w:t>Dilley, James. Executive Director, UCSF AIDS Health Project. (2007). Personal communication.</w:t>
      </w:r>
    </w:p>
    <w:p w:rsidR="00C5572C" w:rsidRPr="00436B33" w:rsidRDefault="00C5572C">
      <w:pPr>
        <w:rPr>
          <w:rFonts w:ascii="Times New Roman" w:hAnsi="Times New Roman"/>
          <w:b/>
        </w:rPr>
      </w:pPr>
    </w:p>
    <w:p w:rsidR="00C5572C" w:rsidRPr="00436B33" w:rsidRDefault="00C5572C">
      <w:pPr>
        <w:rPr>
          <w:rFonts w:ascii="Times New Roman" w:hAnsi="Times New Roman"/>
        </w:rPr>
      </w:pPr>
      <w:r w:rsidRPr="00436B33">
        <w:rPr>
          <w:rFonts w:ascii="Times New Roman" w:hAnsi="Times New Roman"/>
        </w:rPr>
        <w:t>Dilley J</w:t>
      </w:r>
      <w:r w:rsidRPr="00FE6DD0">
        <w:rPr>
          <w:rFonts w:ascii="Times New Roman" w:hAnsi="Times New Roman"/>
        </w:rPr>
        <w:t>.</w:t>
      </w:r>
      <w:r w:rsidRPr="00436B33">
        <w:rPr>
          <w:rFonts w:ascii="Times New Roman" w:hAnsi="Times New Roman"/>
        </w:rPr>
        <w:t>W</w:t>
      </w:r>
      <w:r w:rsidRPr="00FE6DD0">
        <w:rPr>
          <w:rFonts w:ascii="Times New Roman" w:hAnsi="Times New Roman"/>
        </w:rPr>
        <w:t>.</w:t>
      </w:r>
      <w:r w:rsidRPr="00436B33">
        <w:rPr>
          <w:rFonts w:ascii="Times New Roman" w:hAnsi="Times New Roman"/>
        </w:rPr>
        <w:t>, Woods W</w:t>
      </w:r>
      <w:r w:rsidRPr="00FE6DD0">
        <w:rPr>
          <w:rFonts w:ascii="Times New Roman" w:hAnsi="Times New Roman"/>
        </w:rPr>
        <w:t>.</w:t>
      </w:r>
      <w:r w:rsidRPr="00436B33">
        <w:rPr>
          <w:rFonts w:ascii="Times New Roman" w:hAnsi="Times New Roman"/>
        </w:rPr>
        <w:t>J</w:t>
      </w:r>
      <w:r w:rsidRPr="00FE6DD0">
        <w:rPr>
          <w:rFonts w:ascii="Times New Roman" w:hAnsi="Times New Roman"/>
        </w:rPr>
        <w:t>.</w:t>
      </w:r>
      <w:r w:rsidRPr="00436B33">
        <w:rPr>
          <w:rFonts w:ascii="Times New Roman" w:hAnsi="Times New Roman"/>
        </w:rPr>
        <w:t>, Sabatino J</w:t>
      </w:r>
      <w:r w:rsidRPr="00FE6DD0">
        <w:rPr>
          <w:rFonts w:ascii="Times New Roman" w:hAnsi="Times New Roman"/>
        </w:rPr>
        <w:t>.</w:t>
      </w:r>
      <w:r w:rsidRPr="00436B33">
        <w:rPr>
          <w:rFonts w:ascii="Times New Roman" w:hAnsi="Times New Roman"/>
        </w:rPr>
        <w:t>, Lihatsh T</w:t>
      </w:r>
      <w:r w:rsidRPr="00FE6DD0">
        <w:rPr>
          <w:rFonts w:ascii="Times New Roman" w:hAnsi="Times New Roman"/>
        </w:rPr>
        <w:t>.</w:t>
      </w:r>
      <w:r w:rsidRPr="00436B33">
        <w:rPr>
          <w:rFonts w:ascii="Times New Roman" w:hAnsi="Times New Roman"/>
        </w:rPr>
        <w:t>, Adler B</w:t>
      </w:r>
      <w:r w:rsidRPr="00FE6DD0">
        <w:rPr>
          <w:rFonts w:ascii="Times New Roman" w:hAnsi="Times New Roman"/>
        </w:rPr>
        <w:t>.</w:t>
      </w:r>
      <w:r w:rsidRPr="00436B33">
        <w:rPr>
          <w:rFonts w:ascii="Times New Roman" w:hAnsi="Times New Roman"/>
        </w:rPr>
        <w:t>, Casey S,</w:t>
      </w:r>
      <w:r w:rsidRPr="00FE6DD0">
        <w:rPr>
          <w:rFonts w:ascii="Times New Roman" w:hAnsi="Times New Roman"/>
        </w:rPr>
        <w:t>.</w:t>
      </w:r>
      <w:r w:rsidRPr="00436B33">
        <w:rPr>
          <w:rFonts w:ascii="Times New Roman" w:hAnsi="Times New Roman"/>
        </w:rPr>
        <w:t xml:space="preserve"> Rinaldi J</w:t>
      </w:r>
      <w:r w:rsidRPr="00FE6DD0">
        <w:rPr>
          <w:rFonts w:ascii="Times New Roman" w:hAnsi="Times New Roman"/>
        </w:rPr>
        <w:t>.</w:t>
      </w:r>
      <w:r w:rsidRPr="00436B33">
        <w:rPr>
          <w:rFonts w:ascii="Times New Roman" w:hAnsi="Times New Roman"/>
        </w:rPr>
        <w:t>, Brand R</w:t>
      </w:r>
      <w:r w:rsidRPr="00FE6DD0">
        <w:rPr>
          <w:rFonts w:ascii="Times New Roman" w:hAnsi="Times New Roman"/>
        </w:rPr>
        <w:t>.</w:t>
      </w:r>
      <w:r w:rsidRPr="00436B33">
        <w:rPr>
          <w:rFonts w:ascii="Times New Roman" w:hAnsi="Times New Roman"/>
        </w:rPr>
        <w:t>, McFarland W. (2002). Changing sexual behavior among gay male repeat testers for HIV: a ra</w:t>
      </w:r>
      <w:r w:rsidRPr="00436B33">
        <w:rPr>
          <w:rFonts w:ascii="Times New Roman" w:hAnsi="Times New Roman"/>
        </w:rPr>
        <w:t>n</w:t>
      </w:r>
      <w:r w:rsidRPr="00436B33">
        <w:rPr>
          <w:rFonts w:ascii="Times New Roman" w:hAnsi="Times New Roman"/>
        </w:rPr>
        <w:t xml:space="preserve">domized, controlled trial of a single-session intervention, </w:t>
      </w:r>
      <w:r w:rsidRPr="00436B33">
        <w:rPr>
          <w:rFonts w:ascii="Times New Roman" w:hAnsi="Times New Roman"/>
          <w:i/>
        </w:rPr>
        <w:t>Journal of Acquired Immune Deficie</w:t>
      </w:r>
      <w:r w:rsidRPr="00436B33">
        <w:rPr>
          <w:rFonts w:ascii="Times New Roman" w:hAnsi="Times New Roman"/>
          <w:i/>
        </w:rPr>
        <w:t>n</w:t>
      </w:r>
      <w:r w:rsidRPr="00436B33">
        <w:rPr>
          <w:rFonts w:ascii="Times New Roman" w:hAnsi="Times New Roman"/>
          <w:i/>
        </w:rPr>
        <w:t>cy Sy</w:t>
      </w:r>
      <w:r w:rsidRPr="00436B33">
        <w:rPr>
          <w:rFonts w:ascii="Times New Roman" w:hAnsi="Times New Roman"/>
          <w:i/>
        </w:rPr>
        <w:t>n</w:t>
      </w:r>
      <w:r w:rsidRPr="00436B33">
        <w:rPr>
          <w:rFonts w:ascii="Times New Roman" w:hAnsi="Times New Roman"/>
          <w:i/>
        </w:rPr>
        <w:t>drome,</w:t>
      </w:r>
      <w:r w:rsidRPr="00436B33">
        <w:rPr>
          <w:rFonts w:ascii="Times New Roman" w:hAnsi="Times New Roman"/>
        </w:rPr>
        <w:t xml:space="preserve"> Jun</w:t>
      </w:r>
      <w:r w:rsidRPr="00FE6DD0">
        <w:rPr>
          <w:rFonts w:ascii="Times New Roman" w:hAnsi="Times New Roman"/>
        </w:rPr>
        <w:t>e</w:t>
      </w:r>
      <w:r w:rsidRPr="00436B33">
        <w:rPr>
          <w:rFonts w:ascii="Times New Roman" w:hAnsi="Times New Roman"/>
        </w:rPr>
        <w:t xml:space="preserve"> 1; 30(2):177-86.</w:t>
      </w:r>
    </w:p>
    <w:p w:rsidR="00C5572C" w:rsidRPr="00436B33" w:rsidRDefault="00C5572C">
      <w:pPr>
        <w:rPr>
          <w:rFonts w:ascii="Times New Roman" w:hAnsi="Times New Roman"/>
          <w:b/>
        </w:rPr>
      </w:pPr>
    </w:p>
    <w:p w:rsidR="00C5572C" w:rsidRPr="00436B33" w:rsidRDefault="00C5572C">
      <w:pPr>
        <w:rPr>
          <w:rFonts w:ascii="Times New Roman" w:hAnsi="Times New Roman"/>
        </w:rPr>
      </w:pPr>
      <w:r w:rsidRPr="00436B33">
        <w:rPr>
          <w:rFonts w:ascii="Times New Roman" w:hAnsi="Times New Roman"/>
        </w:rPr>
        <w:t>John, Malcolm. Medical Director, UCSF Pos</w:t>
      </w:r>
      <w:r w:rsidRPr="00FE6DD0">
        <w:rPr>
          <w:rFonts w:ascii="Times New Roman" w:hAnsi="Times New Roman"/>
        </w:rPr>
        <w:t>i</w:t>
      </w:r>
      <w:r w:rsidRPr="00436B33">
        <w:rPr>
          <w:rFonts w:ascii="Times New Roman" w:hAnsi="Times New Roman"/>
        </w:rPr>
        <w:t>tive 360 “Men of Color Program.” (2007). Personal communic</w:t>
      </w:r>
      <w:r w:rsidRPr="00436B33">
        <w:rPr>
          <w:rFonts w:ascii="Times New Roman" w:hAnsi="Times New Roman"/>
        </w:rPr>
        <w:t>a</w:t>
      </w:r>
      <w:r w:rsidRPr="00436B33">
        <w:rPr>
          <w:rFonts w:ascii="Times New Roman" w:hAnsi="Times New Roman"/>
        </w:rPr>
        <w:t>tion.</w:t>
      </w:r>
    </w:p>
    <w:p w:rsidR="00C5572C" w:rsidRPr="00436B33" w:rsidRDefault="00C5572C">
      <w:pPr>
        <w:rPr>
          <w:rFonts w:ascii="Times New Roman" w:hAnsi="Times New Roman"/>
        </w:rPr>
      </w:pPr>
    </w:p>
    <w:p w:rsidR="00C5572C" w:rsidRPr="00436B33" w:rsidRDefault="00C5572C">
      <w:pPr>
        <w:rPr>
          <w:rFonts w:ascii="Times New Roman" w:hAnsi="Times New Roman"/>
          <w:b/>
        </w:rPr>
      </w:pPr>
      <w:r w:rsidRPr="00436B33">
        <w:rPr>
          <w:rFonts w:ascii="Times New Roman" w:hAnsi="Times New Roman"/>
        </w:rPr>
        <w:t>Flunder, Rev. Yvette (2004). A perspective on gays’ and lesbians’ uneasy relationship with the church. Avai</w:t>
      </w:r>
      <w:r w:rsidRPr="00436B33">
        <w:rPr>
          <w:rFonts w:ascii="Times New Roman" w:hAnsi="Times New Roman"/>
        </w:rPr>
        <w:t>l</w:t>
      </w:r>
      <w:r w:rsidRPr="00436B33">
        <w:rPr>
          <w:rFonts w:ascii="Times New Roman" w:hAnsi="Times New Roman"/>
        </w:rPr>
        <w:t>able at www.arkofrefuge.org.</w:t>
      </w:r>
    </w:p>
    <w:p w:rsidR="00C5572C" w:rsidRPr="00FE6DD0" w:rsidDel="00FC1205" w:rsidRDefault="00C5572C">
      <w:pPr>
        <w:rPr>
          <w:rFonts w:ascii="Times New Roman" w:hAnsi="Times New Roman"/>
        </w:rPr>
      </w:pPr>
    </w:p>
    <w:p w:rsidR="00C5572C" w:rsidRPr="00436B33" w:rsidDel="00FC1205" w:rsidRDefault="00C5572C">
      <w:pPr>
        <w:rPr>
          <w:rFonts w:ascii="Times New Roman" w:hAnsi="Times New Roman"/>
        </w:rPr>
      </w:pPr>
      <w:r w:rsidRPr="00485B58">
        <w:rPr>
          <w:rFonts w:ascii="Times-Roman" w:hAnsi="Times-Roman"/>
        </w:rPr>
        <w:t>Giovannini, T. (2000). Service Integration Project for Latino Families in San Francisco. San Fra</w:t>
      </w:r>
      <w:r w:rsidRPr="00485B58">
        <w:rPr>
          <w:rFonts w:ascii="Times-Roman" w:hAnsi="Times-Roman"/>
        </w:rPr>
        <w:t>n</w:t>
      </w:r>
      <w:r w:rsidRPr="00485B58">
        <w:rPr>
          <w:rFonts w:ascii="Times-Roman" w:hAnsi="Times-Roman"/>
        </w:rPr>
        <w:t>cisco: Mi</w:t>
      </w:r>
      <w:r w:rsidRPr="00485B58">
        <w:rPr>
          <w:rFonts w:ascii="Times-Roman" w:hAnsi="Times-Roman"/>
        </w:rPr>
        <w:t>s</w:t>
      </w:r>
      <w:r w:rsidRPr="00485B58">
        <w:rPr>
          <w:rFonts w:ascii="Times-Roman" w:hAnsi="Times-Roman"/>
        </w:rPr>
        <w:t>sion Neighborhood Health Center.</w:t>
      </w:r>
    </w:p>
    <w:p w:rsidR="00C5572C" w:rsidRPr="00436B33" w:rsidRDefault="00C5572C">
      <w:pPr>
        <w:rPr>
          <w:rFonts w:ascii="Times New Roman" w:hAnsi="Times New Roman"/>
        </w:rPr>
      </w:pPr>
    </w:p>
    <w:p w:rsidR="00C5572C" w:rsidRPr="00436B33" w:rsidRDefault="00C5572C">
      <w:pPr>
        <w:rPr>
          <w:rFonts w:ascii="Times New Roman" w:hAnsi="Times New Roman"/>
        </w:rPr>
      </w:pPr>
      <w:r w:rsidRPr="00436B33">
        <w:rPr>
          <w:rFonts w:ascii="Times New Roman" w:hAnsi="Times New Roman"/>
          <w:color w:val="000000"/>
        </w:rPr>
        <w:t xml:space="preserve">Gomez-Benitez, Fernando. </w:t>
      </w:r>
      <w:r w:rsidRPr="00FE6DD0">
        <w:rPr>
          <w:rFonts w:ascii="Times New Roman" w:hAnsi="Times New Roman"/>
          <w:color w:val="000000"/>
        </w:rPr>
        <w:t>Director of HIV Services, Mission Neighborhood Health Center, Clinica Esperanza. (</w:t>
      </w:r>
      <w:r w:rsidRPr="00436B33">
        <w:rPr>
          <w:rFonts w:ascii="Times New Roman" w:hAnsi="Times New Roman"/>
          <w:color w:val="000000"/>
        </w:rPr>
        <w:t>2007</w:t>
      </w:r>
      <w:r w:rsidRPr="00FE6DD0">
        <w:rPr>
          <w:rFonts w:ascii="Times New Roman" w:hAnsi="Times New Roman"/>
          <w:color w:val="000000"/>
        </w:rPr>
        <w:t>).</w:t>
      </w:r>
      <w:r w:rsidRPr="00FE6DD0">
        <w:rPr>
          <w:rFonts w:ascii="Times New Roman" w:hAnsi="Times New Roman"/>
        </w:rPr>
        <w:t xml:space="preserve"> Personal commun</w:t>
      </w:r>
      <w:r w:rsidRPr="00FE6DD0">
        <w:rPr>
          <w:rFonts w:ascii="Times New Roman" w:hAnsi="Times New Roman"/>
        </w:rPr>
        <w:t>i</w:t>
      </w:r>
      <w:r w:rsidRPr="00FE6DD0">
        <w:rPr>
          <w:rFonts w:ascii="Times New Roman" w:hAnsi="Times New Roman"/>
        </w:rPr>
        <w:t>cation.</w:t>
      </w:r>
    </w:p>
    <w:p w:rsidR="00C5572C" w:rsidRPr="00087CE7" w:rsidRDefault="00C5572C">
      <w:pPr>
        <w:rPr>
          <w:rFonts w:ascii="Times New Roman" w:hAnsi="Times New Roman"/>
          <w:color w:val="000000"/>
        </w:rPr>
      </w:pPr>
    </w:p>
    <w:p w:rsidR="00C5572C" w:rsidRPr="00087CE7" w:rsidRDefault="00C5572C" w:rsidP="00C5572C">
      <w:pPr>
        <w:widowControl w:val="0"/>
        <w:autoSpaceDE w:val="0"/>
        <w:autoSpaceDN w:val="0"/>
        <w:adjustRightInd w:val="0"/>
        <w:rPr>
          <w:rFonts w:ascii="Times New Roman" w:hAnsi="Times New Roman"/>
          <w:color w:val="000000"/>
        </w:rPr>
      </w:pPr>
      <w:r w:rsidRPr="00087CE7">
        <w:rPr>
          <w:rFonts w:ascii="Times New Roman" w:hAnsi="Times New Roman"/>
          <w:color w:val="000000"/>
        </w:rPr>
        <w:t>Gonzalez, F. and Gomez, C. Unmarried Latino men who report sex with men: psychocultural and demographic characteri</w:t>
      </w:r>
      <w:r w:rsidRPr="00087CE7">
        <w:rPr>
          <w:rFonts w:ascii="Times New Roman" w:hAnsi="Times New Roman"/>
          <w:color w:val="000000"/>
        </w:rPr>
        <w:t>s</w:t>
      </w:r>
      <w:r w:rsidRPr="00087CE7">
        <w:rPr>
          <w:rFonts w:ascii="Times New Roman" w:hAnsi="Times New Roman"/>
          <w:color w:val="000000"/>
        </w:rPr>
        <w:t>tics (1998). September; 2 (3): 203-212.</w:t>
      </w:r>
    </w:p>
    <w:p w:rsidR="00C5572C" w:rsidRPr="00FE6DD0" w:rsidRDefault="00C5572C">
      <w:pPr>
        <w:rPr>
          <w:rFonts w:ascii="Times New Roman" w:hAnsi="Times New Roman"/>
        </w:rPr>
      </w:pPr>
    </w:p>
    <w:p w:rsidR="00C5572C" w:rsidRPr="00436B33" w:rsidRDefault="00C5572C" w:rsidP="00436B33">
      <w:pPr>
        <w:rPr>
          <w:rFonts w:ascii="Baskerville" w:hAnsi="Baskerville"/>
          <w:sz w:val="32"/>
          <w:szCs w:val="32"/>
        </w:rPr>
      </w:pPr>
      <w:r w:rsidRPr="00436B33">
        <w:rPr>
          <w:rFonts w:ascii="Times New Roman" w:eastAsia="Times New Roman" w:hAnsi="Times New Roman"/>
          <w:szCs w:val="36"/>
        </w:rPr>
        <w:t>Hallfors</w:t>
      </w:r>
      <w:r w:rsidRPr="00436B33">
        <w:rPr>
          <w:rFonts w:ascii="Times New Roman" w:eastAsia="Times New Roman" w:hAnsi="Times New Roman"/>
          <w:szCs w:val="30"/>
        </w:rPr>
        <w:t>, D</w:t>
      </w:r>
      <w:r w:rsidRPr="00436B33">
        <w:rPr>
          <w:rFonts w:ascii="Times New Roman" w:eastAsia="Times New Roman" w:hAnsi="Times New Roman"/>
          <w:szCs w:val="36"/>
        </w:rPr>
        <w:t xml:space="preserve">, Iritani, </w:t>
      </w:r>
      <w:r w:rsidRPr="00FE6DD0">
        <w:rPr>
          <w:rFonts w:ascii="Times New Roman" w:eastAsia="Times New Roman" w:hAnsi="Times New Roman"/>
          <w:szCs w:val="36"/>
        </w:rPr>
        <w:t xml:space="preserve">B, </w:t>
      </w:r>
      <w:r w:rsidRPr="00436B33">
        <w:rPr>
          <w:rFonts w:ascii="Times New Roman" w:eastAsia="Times New Roman" w:hAnsi="Times New Roman"/>
          <w:szCs w:val="36"/>
        </w:rPr>
        <w:t>Miller</w:t>
      </w:r>
      <w:r w:rsidRPr="00FE6DD0">
        <w:rPr>
          <w:rFonts w:ascii="Times New Roman" w:eastAsia="Times New Roman" w:hAnsi="Times New Roman"/>
          <w:szCs w:val="30"/>
        </w:rPr>
        <w:t>, W</w:t>
      </w:r>
      <w:r w:rsidRPr="00436B33">
        <w:rPr>
          <w:rFonts w:ascii="Times New Roman" w:eastAsia="Times New Roman" w:hAnsi="Times New Roman"/>
          <w:szCs w:val="36"/>
        </w:rPr>
        <w:t xml:space="preserve">, </w:t>
      </w:r>
      <w:r w:rsidRPr="00FE6DD0">
        <w:rPr>
          <w:rFonts w:ascii="Times New Roman" w:eastAsia="Times New Roman" w:hAnsi="Times New Roman"/>
          <w:szCs w:val="36"/>
        </w:rPr>
        <w:t xml:space="preserve">Bauer, </w:t>
      </w:r>
      <w:r w:rsidRPr="00603219">
        <w:rPr>
          <w:rFonts w:ascii="Times New Roman" w:eastAsia="Times New Roman" w:hAnsi="Times New Roman"/>
          <w:szCs w:val="36"/>
        </w:rPr>
        <w:t>D.</w:t>
      </w:r>
      <w:r w:rsidRPr="00FE6DD0">
        <w:rPr>
          <w:rFonts w:ascii="Times New Roman" w:eastAsia="Times New Roman" w:hAnsi="Times New Roman"/>
          <w:szCs w:val="36"/>
        </w:rPr>
        <w:t xml:space="preserve"> (2006).</w:t>
      </w:r>
      <w:r w:rsidR="005222B6">
        <w:rPr>
          <w:rFonts w:ascii="Times New Roman" w:eastAsia="Times New Roman" w:hAnsi="Times New Roman"/>
          <w:szCs w:val="36"/>
        </w:rPr>
        <w:t xml:space="preserve"> </w:t>
      </w:r>
      <w:r w:rsidRPr="00436B33">
        <w:rPr>
          <w:rFonts w:ascii="Times New Roman" w:eastAsia="Times New Roman" w:hAnsi="Times New Roman"/>
          <w:szCs w:val="54"/>
        </w:rPr>
        <w:t xml:space="preserve">Sexual and </w:t>
      </w:r>
      <w:r w:rsidRPr="00FE6DD0">
        <w:rPr>
          <w:rFonts w:ascii="Times New Roman" w:eastAsia="Times New Roman" w:hAnsi="Times New Roman"/>
          <w:szCs w:val="54"/>
        </w:rPr>
        <w:t>d</w:t>
      </w:r>
      <w:r w:rsidRPr="00436B33">
        <w:rPr>
          <w:rFonts w:ascii="Times New Roman" w:eastAsia="Times New Roman" w:hAnsi="Times New Roman"/>
          <w:szCs w:val="54"/>
        </w:rPr>
        <w:t xml:space="preserve">rug </w:t>
      </w:r>
      <w:r w:rsidRPr="00FE6DD0">
        <w:rPr>
          <w:rFonts w:ascii="Times New Roman" w:eastAsia="Times New Roman" w:hAnsi="Times New Roman"/>
          <w:szCs w:val="54"/>
        </w:rPr>
        <w:t>b</w:t>
      </w:r>
      <w:r w:rsidRPr="00436B33">
        <w:rPr>
          <w:rFonts w:ascii="Times New Roman" w:eastAsia="Times New Roman" w:hAnsi="Times New Roman"/>
          <w:szCs w:val="54"/>
        </w:rPr>
        <w:t xml:space="preserve">ehavior </w:t>
      </w:r>
      <w:r w:rsidRPr="00FE6DD0">
        <w:rPr>
          <w:rFonts w:ascii="Times New Roman" w:eastAsia="Times New Roman" w:hAnsi="Times New Roman"/>
          <w:szCs w:val="54"/>
        </w:rPr>
        <w:t>pa</w:t>
      </w:r>
      <w:r w:rsidRPr="00436B33">
        <w:rPr>
          <w:rFonts w:ascii="Times New Roman" w:eastAsia="Times New Roman" w:hAnsi="Times New Roman"/>
          <w:szCs w:val="54"/>
        </w:rPr>
        <w:t xml:space="preserve">tterns and HIV/STD </w:t>
      </w:r>
      <w:r w:rsidRPr="00FE6DD0">
        <w:rPr>
          <w:rFonts w:ascii="Times New Roman" w:eastAsia="Times New Roman" w:hAnsi="Times New Roman"/>
          <w:szCs w:val="54"/>
        </w:rPr>
        <w:t>r</w:t>
      </w:r>
      <w:r w:rsidRPr="00436B33">
        <w:rPr>
          <w:rFonts w:ascii="Times New Roman" w:eastAsia="Times New Roman" w:hAnsi="Times New Roman"/>
          <w:szCs w:val="54"/>
        </w:rPr>
        <w:t xml:space="preserve">acial </w:t>
      </w:r>
      <w:r w:rsidRPr="00FE6DD0">
        <w:rPr>
          <w:rFonts w:ascii="Times New Roman" w:eastAsia="Times New Roman" w:hAnsi="Times New Roman"/>
          <w:szCs w:val="54"/>
        </w:rPr>
        <w:t>d</w:t>
      </w:r>
      <w:r w:rsidRPr="00436B33">
        <w:rPr>
          <w:rFonts w:ascii="Times New Roman" w:eastAsia="Times New Roman" w:hAnsi="Times New Roman"/>
          <w:szCs w:val="54"/>
        </w:rPr>
        <w:t>i</w:t>
      </w:r>
      <w:r w:rsidRPr="00436B33">
        <w:rPr>
          <w:rFonts w:ascii="Times New Roman" w:eastAsia="Times New Roman" w:hAnsi="Times New Roman"/>
          <w:szCs w:val="54"/>
        </w:rPr>
        <w:t>s</w:t>
      </w:r>
      <w:r w:rsidRPr="00436B33">
        <w:rPr>
          <w:rFonts w:ascii="Times New Roman" w:eastAsia="Times New Roman" w:hAnsi="Times New Roman"/>
          <w:szCs w:val="54"/>
        </w:rPr>
        <w:t xml:space="preserve">parities: The </w:t>
      </w:r>
      <w:r w:rsidRPr="00FE6DD0">
        <w:rPr>
          <w:rFonts w:ascii="Times New Roman" w:eastAsia="Times New Roman" w:hAnsi="Times New Roman"/>
          <w:szCs w:val="54"/>
        </w:rPr>
        <w:t>n</w:t>
      </w:r>
      <w:r w:rsidRPr="00436B33">
        <w:rPr>
          <w:rFonts w:ascii="Times New Roman" w:eastAsia="Times New Roman" w:hAnsi="Times New Roman"/>
          <w:szCs w:val="54"/>
        </w:rPr>
        <w:t xml:space="preserve">eed for </w:t>
      </w:r>
      <w:r w:rsidRPr="00FE6DD0">
        <w:rPr>
          <w:rFonts w:ascii="Times New Roman" w:eastAsia="Times New Roman" w:hAnsi="Times New Roman"/>
          <w:szCs w:val="54"/>
        </w:rPr>
        <w:t>n</w:t>
      </w:r>
      <w:r w:rsidRPr="00436B33">
        <w:rPr>
          <w:rFonts w:ascii="Times New Roman" w:eastAsia="Times New Roman" w:hAnsi="Times New Roman"/>
          <w:szCs w:val="54"/>
        </w:rPr>
        <w:t xml:space="preserve">ew </w:t>
      </w:r>
      <w:r w:rsidRPr="00FE6DD0">
        <w:rPr>
          <w:rFonts w:ascii="Times New Roman" w:eastAsia="Times New Roman" w:hAnsi="Times New Roman"/>
          <w:szCs w:val="54"/>
        </w:rPr>
        <w:t>d</w:t>
      </w:r>
      <w:r w:rsidRPr="00436B33">
        <w:rPr>
          <w:rFonts w:ascii="Times New Roman" w:eastAsia="Times New Roman" w:hAnsi="Times New Roman"/>
          <w:szCs w:val="54"/>
        </w:rPr>
        <w:t>irections</w:t>
      </w:r>
      <w:r w:rsidRPr="00FE6DD0">
        <w:rPr>
          <w:rFonts w:ascii="Times New Roman" w:eastAsia="Times New Roman" w:hAnsi="Times New Roman"/>
          <w:szCs w:val="54"/>
        </w:rPr>
        <w:t>.</w:t>
      </w:r>
      <w:r w:rsidRPr="00603219">
        <w:rPr>
          <w:rFonts w:ascii="Times New Roman" w:eastAsia="Times New Roman" w:hAnsi="Times New Roman"/>
          <w:szCs w:val="54"/>
        </w:rPr>
        <w:t xml:space="preserve"> </w:t>
      </w:r>
      <w:r w:rsidRPr="00436B33">
        <w:rPr>
          <w:rFonts w:ascii="Times New Roman" w:hAnsi="Times New Roman"/>
          <w:i/>
          <w:szCs w:val="32"/>
        </w:rPr>
        <w:t>American Journal of Public Health First Look</w:t>
      </w:r>
      <w:r w:rsidRPr="00436B33">
        <w:rPr>
          <w:rFonts w:ascii="Times New Roman" w:hAnsi="Times New Roman"/>
          <w:szCs w:val="32"/>
        </w:rPr>
        <w:t>, pu</w:t>
      </w:r>
      <w:r w:rsidRPr="00436B33">
        <w:rPr>
          <w:rFonts w:ascii="Times New Roman" w:hAnsi="Times New Roman"/>
          <w:szCs w:val="32"/>
        </w:rPr>
        <w:t>b</w:t>
      </w:r>
      <w:r w:rsidRPr="00436B33">
        <w:rPr>
          <w:rFonts w:ascii="Times New Roman" w:hAnsi="Times New Roman"/>
          <w:szCs w:val="32"/>
        </w:rPr>
        <w:t>lished online ahead of print Nov</w:t>
      </w:r>
      <w:r w:rsidRPr="00FE6DD0">
        <w:rPr>
          <w:rFonts w:ascii="Times New Roman" w:hAnsi="Times New Roman"/>
          <w:szCs w:val="32"/>
        </w:rPr>
        <w:t>.</w:t>
      </w:r>
      <w:r w:rsidRPr="00436B33">
        <w:rPr>
          <w:rFonts w:ascii="Times New Roman" w:hAnsi="Times New Roman"/>
          <w:szCs w:val="32"/>
        </w:rPr>
        <w:t xml:space="preserve"> 30, 2006. Available at www.ajph.org.</w:t>
      </w:r>
    </w:p>
    <w:p w:rsidR="00C5572C" w:rsidRPr="00436B33" w:rsidRDefault="00C5572C">
      <w:pPr>
        <w:rPr>
          <w:rFonts w:ascii="Times New Roman" w:hAnsi="Times New Roman"/>
        </w:rPr>
      </w:pPr>
    </w:p>
    <w:p w:rsidR="00C5572C" w:rsidRPr="00436B33" w:rsidRDefault="00C5572C">
      <w:pPr>
        <w:rPr>
          <w:rFonts w:ascii="Times New Roman" w:hAnsi="Times New Roman"/>
        </w:rPr>
      </w:pPr>
      <w:r w:rsidRPr="00436B33">
        <w:rPr>
          <w:rFonts w:ascii="Times New Roman" w:hAnsi="Times New Roman"/>
        </w:rPr>
        <w:t>Hare, Brad</w:t>
      </w:r>
      <w:r w:rsidRPr="00FE6DD0">
        <w:rPr>
          <w:rFonts w:ascii="Times New Roman" w:hAnsi="Times New Roman"/>
        </w:rPr>
        <w:t>. Medical Director, USCS Positive Health Program, HIV/AIDS Clinic at San Franci</w:t>
      </w:r>
      <w:r w:rsidRPr="00FE6DD0">
        <w:rPr>
          <w:rFonts w:ascii="Times New Roman" w:hAnsi="Times New Roman"/>
        </w:rPr>
        <w:t>s</w:t>
      </w:r>
      <w:r w:rsidRPr="00FE6DD0">
        <w:rPr>
          <w:rFonts w:ascii="Times New Roman" w:hAnsi="Times New Roman"/>
        </w:rPr>
        <w:t>co General Ho</w:t>
      </w:r>
      <w:r w:rsidRPr="00FE6DD0">
        <w:rPr>
          <w:rFonts w:ascii="Times New Roman" w:hAnsi="Times New Roman"/>
        </w:rPr>
        <w:t>s</w:t>
      </w:r>
      <w:r w:rsidRPr="00FE6DD0">
        <w:rPr>
          <w:rFonts w:ascii="Times New Roman" w:hAnsi="Times New Roman"/>
        </w:rPr>
        <w:t>pital (2007). Personal communication.</w:t>
      </w:r>
    </w:p>
    <w:p w:rsidR="00C5572C" w:rsidRPr="00436B33" w:rsidRDefault="00C5572C">
      <w:pPr>
        <w:rPr>
          <w:rFonts w:ascii="Times New Roman" w:hAnsi="Times New Roman"/>
        </w:rPr>
      </w:pPr>
    </w:p>
    <w:p w:rsidR="00C5572C" w:rsidRPr="00436B33" w:rsidRDefault="00C5572C">
      <w:pPr>
        <w:rPr>
          <w:rFonts w:ascii="Times New Roman" w:hAnsi="Times New Roman"/>
        </w:rPr>
      </w:pPr>
      <w:r w:rsidRPr="00436B33">
        <w:rPr>
          <w:rFonts w:ascii="Times New Roman" w:hAnsi="Times New Roman"/>
          <w:color w:val="000000"/>
        </w:rPr>
        <w:t xml:space="preserve">Machtinger, </w:t>
      </w:r>
      <w:r w:rsidRPr="00FE6DD0">
        <w:rPr>
          <w:rFonts w:ascii="Times New Roman" w:hAnsi="Times New Roman"/>
          <w:color w:val="000000"/>
        </w:rPr>
        <w:t>Edward. Medical Director, Women’s HIV Program at UCSF Director, San Franci</w:t>
      </w:r>
      <w:r w:rsidRPr="00FE6DD0">
        <w:rPr>
          <w:rFonts w:ascii="Times New Roman" w:hAnsi="Times New Roman"/>
          <w:color w:val="000000"/>
        </w:rPr>
        <w:t>s</w:t>
      </w:r>
      <w:r w:rsidRPr="00FE6DD0">
        <w:rPr>
          <w:rFonts w:ascii="Times New Roman" w:hAnsi="Times New Roman"/>
          <w:color w:val="000000"/>
        </w:rPr>
        <w:t xml:space="preserve">co Sexual Health and Empowerment (Positive SHE) program (2007). </w:t>
      </w:r>
      <w:r w:rsidRPr="00FE6DD0">
        <w:rPr>
          <w:rFonts w:ascii="Times New Roman" w:hAnsi="Times New Roman"/>
        </w:rPr>
        <w:t>Personal commun</w:t>
      </w:r>
      <w:r w:rsidRPr="00FE6DD0">
        <w:rPr>
          <w:rFonts w:ascii="Times New Roman" w:hAnsi="Times New Roman"/>
        </w:rPr>
        <w:t>i</w:t>
      </w:r>
      <w:r w:rsidRPr="00FE6DD0">
        <w:rPr>
          <w:rFonts w:ascii="Times New Roman" w:hAnsi="Times New Roman"/>
        </w:rPr>
        <w:t xml:space="preserve">cation. </w:t>
      </w:r>
    </w:p>
    <w:p w:rsidR="00C5572C" w:rsidRPr="00436B33" w:rsidRDefault="00C5572C">
      <w:pPr>
        <w:rPr>
          <w:rFonts w:ascii="Times New Roman" w:hAnsi="Times New Roman"/>
        </w:rPr>
      </w:pPr>
    </w:p>
    <w:p w:rsidR="00C5572C" w:rsidRPr="00436B33" w:rsidRDefault="00C5572C">
      <w:pPr>
        <w:rPr>
          <w:rFonts w:ascii="Times New Roman" w:hAnsi="Times New Roman"/>
        </w:rPr>
      </w:pPr>
      <w:r w:rsidRPr="00436B33">
        <w:rPr>
          <w:rFonts w:ascii="Times New Roman" w:hAnsi="Times New Roman"/>
        </w:rPr>
        <w:t xml:space="preserve">McGurgin, </w:t>
      </w:r>
      <w:r w:rsidRPr="00FE6DD0">
        <w:rPr>
          <w:rFonts w:ascii="Times New Roman" w:hAnsi="Times New Roman"/>
        </w:rPr>
        <w:t>Alfred. Director of Client Services, The Wellness Network of the Black Coalition on AIDS (</w:t>
      </w:r>
      <w:r w:rsidRPr="00436B33">
        <w:rPr>
          <w:rFonts w:ascii="Times New Roman" w:hAnsi="Times New Roman"/>
        </w:rPr>
        <w:t>2007</w:t>
      </w:r>
      <w:r w:rsidRPr="00FE6DD0">
        <w:rPr>
          <w:rFonts w:ascii="Times New Roman" w:hAnsi="Times New Roman"/>
        </w:rPr>
        <w:t>). Personal communication.</w:t>
      </w:r>
    </w:p>
    <w:p w:rsidR="00C5572C" w:rsidRPr="00436B33" w:rsidRDefault="00C5572C">
      <w:pPr>
        <w:rPr>
          <w:rFonts w:ascii="Times New Roman" w:hAnsi="Times New Roman"/>
        </w:rPr>
      </w:pPr>
    </w:p>
    <w:p w:rsidR="00C5572C" w:rsidRPr="00436B33" w:rsidRDefault="00C5572C" w:rsidP="00436B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hyperlink r:id="rId17" w:history="1">
        <w:r w:rsidRPr="00603219">
          <w:rPr>
            <w:rFonts w:ascii="Times New Roman" w:hAnsi="Times New Roman"/>
          </w:rPr>
          <w:t>Porco T</w:t>
        </w:r>
        <w:r w:rsidRPr="00514E3F">
          <w:rPr>
            <w:rFonts w:ascii="Times New Roman" w:hAnsi="Times New Roman"/>
          </w:rPr>
          <w:t>.C</w:t>
        </w:r>
      </w:hyperlink>
      <w:r w:rsidRPr="00436B33">
        <w:rPr>
          <w:rFonts w:ascii="Times New Roman" w:hAnsi="Times New Roman"/>
        </w:rPr>
        <w:t>.</w:t>
      </w:r>
      <w:r w:rsidRPr="00FE6DD0">
        <w:rPr>
          <w:rFonts w:ascii="Times New Roman" w:hAnsi="Times New Roman"/>
        </w:rPr>
        <w:t xml:space="preserve">, </w:t>
      </w:r>
      <w:hyperlink r:id="rId18" w:history="1">
        <w:r w:rsidRPr="00514E3F">
          <w:rPr>
            <w:rFonts w:ascii="Times New Roman" w:hAnsi="Times New Roman"/>
          </w:rPr>
          <w:t>Martin J.N</w:t>
        </w:r>
      </w:hyperlink>
      <w:r w:rsidRPr="00436B33">
        <w:rPr>
          <w:rFonts w:ascii="Times New Roman" w:hAnsi="Times New Roman"/>
        </w:rPr>
        <w:t>.</w:t>
      </w:r>
      <w:r w:rsidRPr="00FE6DD0">
        <w:rPr>
          <w:rFonts w:ascii="Times New Roman" w:hAnsi="Times New Roman"/>
        </w:rPr>
        <w:t xml:space="preserve">, </w:t>
      </w:r>
      <w:hyperlink r:id="rId19" w:history="1">
        <w:r w:rsidRPr="00514E3F">
          <w:rPr>
            <w:rFonts w:ascii="Times New Roman" w:hAnsi="Times New Roman"/>
          </w:rPr>
          <w:t>Page-Shafer K.A</w:t>
        </w:r>
      </w:hyperlink>
      <w:r w:rsidRPr="00436B33">
        <w:rPr>
          <w:rFonts w:ascii="Times New Roman" w:hAnsi="Times New Roman"/>
        </w:rPr>
        <w:t>.</w:t>
      </w:r>
      <w:r w:rsidRPr="00FE6DD0">
        <w:rPr>
          <w:rFonts w:ascii="Times New Roman" w:hAnsi="Times New Roman"/>
        </w:rPr>
        <w:t xml:space="preserve">, </w:t>
      </w:r>
      <w:hyperlink r:id="rId20" w:history="1">
        <w:r w:rsidRPr="00514E3F">
          <w:rPr>
            <w:rFonts w:ascii="Times New Roman" w:hAnsi="Times New Roman"/>
          </w:rPr>
          <w:t>Cheng, A</w:t>
        </w:r>
      </w:hyperlink>
      <w:r w:rsidRPr="00603219">
        <w:rPr>
          <w:rFonts w:ascii="Times New Roman" w:hAnsi="Times New Roman"/>
        </w:rPr>
        <w:t>, Charlebois</w:t>
      </w:r>
      <w:r w:rsidRPr="00514E3F">
        <w:rPr>
          <w:rFonts w:ascii="Times New Roman" w:hAnsi="Times New Roman"/>
        </w:rPr>
        <w:t>, E</w:t>
      </w:r>
      <w:r w:rsidRPr="00436B33">
        <w:rPr>
          <w:rFonts w:ascii="Times New Roman" w:hAnsi="Times New Roman"/>
        </w:rPr>
        <w:t>.</w:t>
      </w:r>
      <w:r w:rsidRPr="00FE6DD0">
        <w:rPr>
          <w:rFonts w:ascii="Times New Roman" w:hAnsi="Times New Roman"/>
        </w:rPr>
        <w:t xml:space="preserve">, </w:t>
      </w:r>
      <w:hyperlink r:id="rId21" w:history="1">
        <w:r w:rsidRPr="00514E3F">
          <w:rPr>
            <w:rFonts w:ascii="Times New Roman" w:hAnsi="Times New Roman"/>
          </w:rPr>
          <w:t>Grant R.M</w:t>
        </w:r>
      </w:hyperlink>
      <w:r w:rsidRPr="00436B33">
        <w:rPr>
          <w:rFonts w:ascii="Times New Roman" w:hAnsi="Times New Roman"/>
        </w:rPr>
        <w:t>.</w:t>
      </w:r>
      <w:r w:rsidRPr="00FE6DD0">
        <w:rPr>
          <w:rFonts w:ascii="Times New Roman" w:hAnsi="Times New Roman"/>
        </w:rPr>
        <w:t xml:space="preserve">, </w:t>
      </w:r>
      <w:hyperlink r:id="rId22" w:history="1">
        <w:r w:rsidRPr="00514E3F">
          <w:rPr>
            <w:rFonts w:ascii="Times New Roman" w:hAnsi="Times New Roman"/>
          </w:rPr>
          <w:t>Osmond, D.H</w:t>
        </w:r>
      </w:hyperlink>
      <w:r w:rsidRPr="00436B33">
        <w:rPr>
          <w:rFonts w:ascii="Times New Roman" w:hAnsi="Times New Roman"/>
        </w:rPr>
        <w:t>.</w:t>
      </w:r>
      <w:r w:rsidRPr="00FE6DD0">
        <w:rPr>
          <w:rFonts w:ascii="Times New Roman" w:hAnsi="Times New Roman"/>
        </w:rPr>
        <w:t xml:space="preserve"> (2004). </w:t>
      </w:r>
      <w:hyperlink r:id="rId23" w:history="1">
        <w:r w:rsidRPr="00436B33">
          <w:rPr>
            <w:rFonts w:ascii="Times New Roman" w:hAnsi="Times New Roman"/>
            <w:i/>
          </w:rPr>
          <w:t>AIDS</w:t>
        </w:r>
        <w:r w:rsidRPr="00514E3F">
          <w:rPr>
            <w:rFonts w:ascii="Times New Roman" w:hAnsi="Times New Roman"/>
          </w:rPr>
          <w:t>.</w:t>
        </w:r>
      </w:hyperlink>
      <w:r w:rsidRPr="00603219">
        <w:rPr>
          <w:rFonts w:ascii="Times New Roman" w:hAnsi="Times New Roman"/>
        </w:rPr>
        <w:t xml:space="preserve"> </w:t>
      </w:r>
      <w:r w:rsidRPr="00514E3F">
        <w:rPr>
          <w:rFonts w:ascii="Times New Roman" w:hAnsi="Times New Roman"/>
        </w:rPr>
        <w:t>Jan 2;18(1):81-8.</w:t>
      </w:r>
    </w:p>
    <w:p w:rsidR="00C5572C" w:rsidRDefault="00C5572C"/>
    <w:p w:rsidR="00C5572C" w:rsidRPr="00436B33" w:rsidRDefault="00C5572C">
      <w:pPr>
        <w:tabs>
          <w:tab w:val="left" w:pos="80"/>
          <w:tab w:val="left" w:pos="180"/>
        </w:tabs>
        <w:rPr>
          <w:rFonts w:ascii="Times New Roman" w:hAnsi="Times New Roman"/>
        </w:rPr>
      </w:pPr>
      <w:r w:rsidRPr="00436B33">
        <w:rPr>
          <w:rFonts w:ascii="Times New Roman" w:hAnsi="Times New Roman"/>
          <w:spacing w:val="-5"/>
        </w:rPr>
        <w:t>Prochaska, J.O., and DiClemente, C.C. (1982). Transtheoretical therapy:</w:t>
      </w:r>
      <w:r w:rsidRPr="00436B33">
        <w:rPr>
          <w:rFonts w:ascii="Times New Roman" w:hAnsi="Times New Roman"/>
          <w:i/>
          <w:spacing w:val="-5"/>
        </w:rPr>
        <w:t xml:space="preserve"> Toward a more int</w:t>
      </w:r>
      <w:r w:rsidRPr="00436B33">
        <w:rPr>
          <w:rFonts w:ascii="Times New Roman" w:hAnsi="Times New Roman"/>
          <w:i/>
          <w:spacing w:val="-5"/>
        </w:rPr>
        <w:t>e</w:t>
      </w:r>
      <w:r w:rsidRPr="00436B33">
        <w:rPr>
          <w:rFonts w:ascii="Times New Roman" w:hAnsi="Times New Roman"/>
          <w:i/>
          <w:spacing w:val="-5"/>
        </w:rPr>
        <w:t>grative model of change</w:t>
      </w:r>
      <w:r w:rsidRPr="00436B33">
        <w:rPr>
          <w:rFonts w:ascii="Times New Roman" w:hAnsi="Times New Roman"/>
          <w:spacing w:val="-5"/>
        </w:rPr>
        <w:t>. Psychotherapy: Theory, Research, and Practice 19:276-288,.</w:t>
      </w:r>
    </w:p>
    <w:p w:rsidR="00C5572C" w:rsidRPr="00436B33" w:rsidRDefault="00C5572C">
      <w:pPr>
        <w:tabs>
          <w:tab w:val="left" w:pos="80"/>
          <w:tab w:val="left" w:pos="180"/>
        </w:tabs>
        <w:rPr>
          <w:rFonts w:ascii="Times New Roman" w:hAnsi="Times New Roman"/>
        </w:rPr>
      </w:pPr>
    </w:p>
    <w:p w:rsidR="00C5572C" w:rsidRPr="00436B33" w:rsidRDefault="00C5572C">
      <w:pPr>
        <w:rPr>
          <w:rFonts w:ascii="Times New Roman" w:hAnsi="Times New Roman"/>
        </w:rPr>
      </w:pPr>
      <w:r w:rsidRPr="00436B33">
        <w:rPr>
          <w:rFonts w:ascii="Times New Roman" w:hAnsi="Times New Roman"/>
        </w:rPr>
        <w:t>Prochaska, J.O., and DiClemente, C.C. (1984). The Transtheoretical Approach: Crossing Trad</w:t>
      </w:r>
      <w:r w:rsidRPr="00436B33">
        <w:rPr>
          <w:rFonts w:ascii="Times New Roman" w:hAnsi="Times New Roman"/>
        </w:rPr>
        <w:t>i</w:t>
      </w:r>
      <w:r w:rsidRPr="00436B33">
        <w:rPr>
          <w:rFonts w:ascii="Times New Roman" w:hAnsi="Times New Roman"/>
        </w:rPr>
        <w:t>tional Boundaries of Therapy. Homewood, IL: Dow J</w:t>
      </w:r>
      <w:r w:rsidRPr="00FE6DD0">
        <w:rPr>
          <w:rFonts w:ascii="Times New Roman" w:hAnsi="Times New Roman"/>
        </w:rPr>
        <w:t>[</w:t>
      </w:r>
      <w:r w:rsidRPr="00436B33">
        <w:rPr>
          <w:rFonts w:ascii="Times New Roman" w:hAnsi="Times New Roman"/>
        </w:rPr>
        <w:t>ones-Irwin, 1984.</w:t>
      </w:r>
    </w:p>
    <w:p w:rsidR="00C5572C" w:rsidRPr="00436B33" w:rsidRDefault="00C5572C">
      <w:pPr>
        <w:rPr>
          <w:rFonts w:ascii="Times New Roman" w:hAnsi="Times New Roman"/>
        </w:rPr>
      </w:pPr>
    </w:p>
    <w:p w:rsidR="00C5572C" w:rsidRPr="00436B33" w:rsidRDefault="00C5572C" w:rsidP="00436B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hyperlink r:id="rId24" w:history="1">
        <w:r w:rsidRPr="00603219">
          <w:rPr>
            <w:rFonts w:ascii="Times New Roman" w:hAnsi="Times New Roman"/>
          </w:rPr>
          <w:t>Quin</w:t>
        </w:r>
        <w:r w:rsidRPr="00603219">
          <w:rPr>
            <w:rFonts w:ascii="Times New Roman" w:hAnsi="Times New Roman"/>
          </w:rPr>
          <w:t>n</w:t>
        </w:r>
        <w:r w:rsidRPr="00603219">
          <w:rPr>
            <w:rFonts w:ascii="Times New Roman" w:hAnsi="Times New Roman"/>
          </w:rPr>
          <w:t xml:space="preserve"> T</w:t>
        </w:r>
        <w:r w:rsidRPr="00FE6DD0">
          <w:rPr>
            <w:rFonts w:ascii="Times New Roman" w:hAnsi="Times New Roman"/>
          </w:rPr>
          <w:t>.</w:t>
        </w:r>
        <w:r w:rsidRPr="00603219">
          <w:rPr>
            <w:rFonts w:ascii="Times New Roman" w:hAnsi="Times New Roman"/>
          </w:rPr>
          <w:t>C</w:t>
        </w:r>
      </w:hyperlink>
      <w:r w:rsidRPr="00FE6DD0">
        <w:rPr>
          <w:rFonts w:ascii="Arial-BoldMT" w:hAnsi="Arial-BoldMT"/>
        </w:rPr>
        <w:t>.</w:t>
      </w:r>
      <w:r w:rsidRPr="00FE6DD0">
        <w:rPr>
          <w:rFonts w:ascii="Times New Roman" w:hAnsi="Times New Roman"/>
        </w:rPr>
        <w:t xml:space="preserve">, </w:t>
      </w:r>
      <w:hyperlink r:id="rId25" w:history="1">
        <w:r w:rsidRPr="00514E3F">
          <w:rPr>
            <w:rFonts w:ascii="Times New Roman" w:hAnsi="Times New Roman"/>
          </w:rPr>
          <w:t>Wawer M</w:t>
        </w:r>
        <w:r w:rsidRPr="00FE6DD0">
          <w:rPr>
            <w:rFonts w:ascii="Times New Roman" w:hAnsi="Times New Roman"/>
          </w:rPr>
          <w:t>.</w:t>
        </w:r>
        <w:r w:rsidRPr="00514E3F">
          <w:rPr>
            <w:rFonts w:ascii="Times New Roman" w:hAnsi="Times New Roman"/>
          </w:rPr>
          <w:t>J</w:t>
        </w:r>
      </w:hyperlink>
      <w:r w:rsidRPr="00FE6DD0">
        <w:rPr>
          <w:rFonts w:ascii="Verdana" w:hAnsi="Verdana"/>
        </w:rPr>
        <w:t>.</w:t>
      </w:r>
      <w:r w:rsidRPr="00FE6DD0">
        <w:rPr>
          <w:rFonts w:ascii="Times New Roman" w:hAnsi="Times New Roman"/>
        </w:rPr>
        <w:t>, Sewankambo N</w:t>
      </w:r>
      <w:r w:rsidRPr="00FE6DD0">
        <w:rPr>
          <w:rFonts w:ascii="Verdana" w:hAnsi="Verdana"/>
        </w:rPr>
        <w:t>.</w:t>
      </w:r>
      <w:r w:rsidRPr="00FE6DD0">
        <w:rPr>
          <w:rFonts w:ascii="Times New Roman" w:hAnsi="Times New Roman"/>
        </w:rPr>
        <w:t xml:space="preserve">, et al. </w:t>
      </w:r>
      <w:r w:rsidRPr="00603219">
        <w:rPr>
          <w:rFonts w:ascii="Times New Roman" w:hAnsi="Times New Roman"/>
        </w:rPr>
        <w:t>(</w:t>
      </w:r>
      <w:r w:rsidRPr="00514E3F">
        <w:rPr>
          <w:rFonts w:ascii="Times New Roman" w:hAnsi="Times New Roman"/>
        </w:rPr>
        <w:t>2000). Potential impact of antiretroviral ther</w:t>
      </w:r>
      <w:r w:rsidRPr="00FE6DD0">
        <w:rPr>
          <w:rFonts w:ascii="Times New Roman" w:hAnsi="Times New Roman"/>
        </w:rPr>
        <w:t>a</w:t>
      </w:r>
      <w:r w:rsidRPr="00FE6DD0">
        <w:rPr>
          <w:rFonts w:ascii="Times New Roman" w:hAnsi="Times New Roman"/>
        </w:rPr>
        <w:t>py on HIV-1 transmission and AIDS mortality in r</w:t>
      </w:r>
      <w:r w:rsidRPr="00514E3F">
        <w:rPr>
          <w:rFonts w:ascii="Times New Roman" w:hAnsi="Times New Roman"/>
        </w:rPr>
        <w:t>e</w:t>
      </w:r>
      <w:r w:rsidRPr="00FE6DD0">
        <w:rPr>
          <w:rFonts w:ascii="Times New Roman" w:hAnsi="Times New Roman"/>
        </w:rPr>
        <w:t xml:space="preserve">source-limited settings. </w:t>
      </w:r>
      <w:r w:rsidRPr="00436B33">
        <w:rPr>
          <w:rFonts w:ascii="Times New Roman" w:hAnsi="Times New Roman"/>
          <w:i/>
        </w:rPr>
        <w:t>New England Jou</w:t>
      </w:r>
      <w:r w:rsidRPr="00436B33">
        <w:rPr>
          <w:rFonts w:ascii="Times New Roman" w:hAnsi="Times New Roman"/>
          <w:i/>
        </w:rPr>
        <w:t>r</w:t>
      </w:r>
      <w:r w:rsidRPr="00436B33">
        <w:rPr>
          <w:rFonts w:ascii="Times New Roman" w:hAnsi="Times New Roman"/>
          <w:i/>
        </w:rPr>
        <w:t>nal of Medicine</w:t>
      </w:r>
      <w:r w:rsidRPr="00FE6DD0">
        <w:rPr>
          <w:rFonts w:ascii="Times New Roman" w:hAnsi="Times New Roman"/>
        </w:rPr>
        <w:t xml:space="preserve"> 30;</w:t>
      </w:r>
      <w:r w:rsidRPr="00603219">
        <w:rPr>
          <w:rFonts w:ascii="Times New Roman" w:hAnsi="Times New Roman"/>
        </w:rPr>
        <w:t xml:space="preserve"> </w:t>
      </w:r>
      <w:r w:rsidRPr="00514E3F">
        <w:rPr>
          <w:rFonts w:ascii="Times New Roman" w:hAnsi="Times New Roman"/>
        </w:rPr>
        <w:t>342 (13): 921-9. </w:t>
      </w:r>
    </w:p>
    <w:p w:rsidR="00C5572C" w:rsidRPr="00436B33" w:rsidRDefault="00C5572C">
      <w:pPr>
        <w:rPr>
          <w:rFonts w:ascii="Times New Roman" w:hAnsi="Times New Roman"/>
        </w:rPr>
      </w:pPr>
    </w:p>
    <w:p w:rsidR="00C5572C" w:rsidRPr="00436B33" w:rsidRDefault="00C5572C">
      <w:pPr>
        <w:tabs>
          <w:tab w:val="left" w:pos="80"/>
          <w:tab w:val="left" w:pos="180"/>
        </w:tabs>
        <w:rPr>
          <w:rFonts w:ascii="Times New Roman" w:hAnsi="Times New Roman"/>
        </w:rPr>
      </w:pPr>
      <w:r w:rsidRPr="00436B33">
        <w:rPr>
          <w:rFonts w:ascii="Times New Roman" w:hAnsi="Times New Roman"/>
        </w:rPr>
        <w:t>Stoffelmayr, B. E., Mavis, B. E., and Kasim, R. M. (1994). The longitudinal stability of the A</w:t>
      </w:r>
      <w:r w:rsidRPr="00436B33">
        <w:rPr>
          <w:rFonts w:ascii="Times New Roman" w:hAnsi="Times New Roman"/>
        </w:rPr>
        <w:t>d</w:t>
      </w:r>
      <w:r w:rsidRPr="00436B33">
        <w:rPr>
          <w:rFonts w:ascii="Times New Roman" w:hAnsi="Times New Roman"/>
        </w:rPr>
        <w:t xml:space="preserve">diction Severity Index. </w:t>
      </w:r>
      <w:r w:rsidRPr="00436B33">
        <w:rPr>
          <w:rFonts w:ascii="Times New Roman" w:hAnsi="Times New Roman"/>
          <w:i/>
        </w:rPr>
        <w:t>Journal of Substance Abuse Treatment</w:t>
      </w:r>
      <w:r w:rsidRPr="00436B33">
        <w:rPr>
          <w:rFonts w:ascii="Times New Roman" w:hAnsi="Times New Roman"/>
        </w:rPr>
        <w:t>, 11 (4): 373-378.</w:t>
      </w:r>
    </w:p>
    <w:p w:rsidR="00C5572C" w:rsidRPr="00FE6DD0" w:rsidRDefault="00C5572C">
      <w:pPr>
        <w:rPr>
          <w:rFonts w:ascii="Times New Roman" w:hAnsi="Times New Roman"/>
        </w:rPr>
      </w:pPr>
    </w:p>
    <w:p w:rsidR="00C5572C" w:rsidRPr="00FE6DD0" w:rsidRDefault="00C5572C" w:rsidP="00C5572C">
      <w:pPr>
        <w:outlineLvl w:val="0"/>
        <w:rPr>
          <w:rFonts w:ascii="Times New Roman" w:hAnsi="Times New Roman"/>
        </w:rPr>
      </w:pPr>
      <w:r w:rsidRPr="00FE6DD0">
        <w:rPr>
          <w:rFonts w:ascii="Times New Roman" w:hAnsi="Times New Roman"/>
        </w:rPr>
        <w:t>San Francisco Department of Public Health (2005). HIV Prevention Plan.</w:t>
      </w:r>
    </w:p>
    <w:p w:rsidR="00C5572C" w:rsidRPr="00436B33" w:rsidRDefault="00C5572C">
      <w:pPr>
        <w:rPr>
          <w:rFonts w:ascii="Times New Roman" w:hAnsi="Times New Roman"/>
        </w:rPr>
      </w:pPr>
    </w:p>
    <w:p w:rsidR="00C5572C" w:rsidRPr="00436B33" w:rsidRDefault="00C5572C">
      <w:pPr>
        <w:rPr>
          <w:rFonts w:ascii="Times New Roman" w:hAnsi="Times New Roman"/>
        </w:rPr>
      </w:pPr>
      <w:r w:rsidRPr="00436B33">
        <w:rPr>
          <w:rFonts w:ascii="Times New Roman" w:hAnsi="Times New Roman"/>
        </w:rPr>
        <w:t xml:space="preserve">San Francisco Department of Public Health (2006). </w:t>
      </w:r>
      <w:r w:rsidRPr="00FE6DD0">
        <w:rPr>
          <w:rFonts w:ascii="Times New Roman" w:hAnsi="Times New Roman"/>
        </w:rPr>
        <w:t xml:space="preserve">HIV/AIDS Epidemiological Report, 2005. Available from the AFGH HIV/AIDS Research, </w:t>
      </w:r>
      <w:r w:rsidRPr="00F56E5C">
        <w:rPr>
          <w:rFonts w:ascii="Times New Roman" w:hAnsi="Times New Roman"/>
        </w:rPr>
        <w:t xml:space="preserve">Epidemiology, </w:t>
      </w:r>
      <w:r w:rsidRPr="00603219">
        <w:rPr>
          <w:rFonts w:ascii="Times New Roman" w:hAnsi="Times New Roman"/>
        </w:rPr>
        <w:t>a</w:t>
      </w:r>
      <w:r w:rsidRPr="00514E3F">
        <w:rPr>
          <w:rFonts w:ascii="Times New Roman" w:hAnsi="Times New Roman"/>
        </w:rPr>
        <w:t>nd Intervention Research Se</w:t>
      </w:r>
      <w:r w:rsidRPr="00436B33">
        <w:rPr>
          <w:rFonts w:ascii="Times New Roman" w:hAnsi="Times New Roman"/>
        </w:rPr>
        <w:t>c</w:t>
      </w:r>
      <w:r w:rsidRPr="00F56E5C">
        <w:rPr>
          <w:rFonts w:ascii="Times New Roman" w:hAnsi="Times New Roman"/>
        </w:rPr>
        <w:t xml:space="preserve">tion, </w:t>
      </w:r>
      <w:r w:rsidRPr="00436B33">
        <w:rPr>
          <w:rFonts w:ascii="Times New Roman" w:hAnsi="Times New Roman"/>
        </w:rPr>
        <w:t>www.sfdph.org/PHP/RptsHIVAIDS/HIVAIDAnnlRpt2005.pdf</w:t>
      </w:r>
    </w:p>
    <w:p w:rsidR="00C5572C" w:rsidRPr="00436B33" w:rsidRDefault="00C5572C">
      <w:pPr>
        <w:rPr>
          <w:rFonts w:ascii="Times New Roman" w:hAnsi="Times New Roman"/>
        </w:rPr>
      </w:pPr>
    </w:p>
    <w:p w:rsidR="00C5572C" w:rsidRPr="00436B33" w:rsidRDefault="00C5572C">
      <w:pPr>
        <w:rPr>
          <w:rFonts w:ascii="Times New Roman" w:hAnsi="Times New Roman"/>
        </w:rPr>
      </w:pPr>
      <w:r w:rsidRPr="00436B33">
        <w:rPr>
          <w:rFonts w:ascii="Times New Roman" w:hAnsi="Times New Roman"/>
        </w:rPr>
        <w:t xml:space="preserve">Tierney, </w:t>
      </w:r>
      <w:r w:rsidRPr="00FE6DD0">
        <w:rPr>
          <w:rFonts w:ascii="Times New Roman" w:hAnsi="Times New Roman"/>
        </w:rPr>
        <w:t>Steven. Deputy Executive Director, San Francisco AIDS Foundation. (</w:t>
      </w:r>
      <w:r w:rsidRPr="00436B33">
        <w:rPr>
          <w:rFonts w:ascii="Times New Roman" w:hAnsi="Times New Roman"/>
        </w:rPr>
        <w:t>2007</w:t>
      </w:r>
      <w:r w:rsidRPr="00FE6DD0">
        <w:rPr>
          <w:rFonts w:ascii="Times New Roman" w:hAnsi="Times New Roman"/>
        </w:rPr>
        <w:t>)</w:t>
      </w:r>
      <w:r w:rsidRPr="00436B33">
        <w:rPr>
          <w:rFonts w:ascii="Times New Roman" w:hAnsi="Times New Roman"/>
        </w:rPr>
        <w:t>.</w:t>
      </w:r>
      <w:r w:rsidRPr="00FE6DD0">
        <w:rPr>
          <w:rFonts w:ascii="Times New Roman" w:hAnsi="Times New Roman"/>
        </w:rPr>
        <w:t xml:space="preserve"> Personal communication.</w:t>
      </w:r>
    </w:p>
    <w:p w:rsidR="00C5572C" w:rsidRPr="00436B33" w:rsidRDefault="00C5572C">
      <w:pPr>
        <w:rPr>
          <w:rFonts w:ascii="Times New Roman" w:hAnsi="Times New Roman"/>
        </w:rPr>
      </w:pPr>
    </w:p>
    <w:p w:rsidR="00C5572C" w:rsidRPr="00436B33" w:rsidRDefault="00C5572C">
      <w:pPr>
        <w:tabs>
          <w:tab w:val="num" w:pos="1080"/>
        </w:tabs>
        <w:rPr>
          <w:rFonts w:ascii="Times New Roman" w:hAnsi="Times New Roman"/>
          <w:i/>
        </w:rPr>
      </w:pPr>
      <w:r w:rsidRPr="00436B33">
        <w:rPr>
          <w:rFonts w:ascii="Times New Roman" w:hAnsi="Times New Roman"/>
        </w:rPr>
        <w:t>U.S. Census Bureau, Population Division (2006). Annual Estimates of the Population for Cou</w:t>
      </w:r>
      <w:r w:rsidRPr="00436B33">
        <w:rPr>
          <w:rFonts w:ascii="Times New Roman" w:hAnsi="Times New Roman"/>
        </w:rPr>
        <w:t>n</w:t>
      </w:r>
      <w:r w:rsidRPr="00436B33">
        <w:rPr>
          <w:rFonts w:ascii="Times New Roman" w:hAnsi="Times New Roman"/>
        </w:rPr>
        <w:t>ties of California: April 1 to July 1, 2005.</w:t>
      </w:r>
    </w:p>
    <w:p w:rsidR="00C5572C" w:rsidRPr="00436B33" w:rsidRDefault="00C5572C">
      <w:pPr>
        <w:rPr>
          <w:rFonts w:ascii="Times New Roman" w:hAnsi="Times New Roman"/>
        </w:rPr>
      </w:pPr>
    </w:p>
    <w:p w:rsidR="00C5572C" w:rsidRPr="00436B33" w:rsidRDefault="00C5572C">
      <w:pPr>
        <w:rPr>
          <w:rFonts w:ascii="Times New Roman" w:hAnsi="Times New Roman"/>
        </w:rPr>
      </w:pPr>
      <w:r w:rsidRPr="00FE6DD0">
        <w:rPr>
          <w:rFonts w:ascii="Times New Roman" w:hAnsi="Times New Roman"/>
        </w:rPr>
        <w:t>Weinhardt L.S., Carey M.P., Johnson B.T. and Bickham N.L. (1999).</w:t>
      </w:r>
      <w:r w:rsidR="005222B6">
        <w:rPr>
          <w:rFonts w:ascii="Times New Roman" w:hAnsi="Times New Roman"/>
        </w:rPr>
        <w:t xml:space="preserve"> </w:t>
      </w:r>
      <w:r w:rsidRPr="00FE6DD0">
        <w:rPr>
          <w:rFonts w:ascii="Times New Roman" w:hAnsi="Times New Roman"/>
        </w:rPr>
        <w:t>Effects of HIV Counse</w:t>
      </w:r>
      <w:r w:rsidRPr="00514E3F">
        <w:rPr>
          <w:rFonts w:ascii="Times New Roman" w:hAnsi="Times New Roman"/>
        </w:rPr>
        <w:t>l</w:t>
      </w:r>
      <w:r w:rsidRPr="00FE6DD0">
        <w:rPr>
          <w:rFonts w:ascii="Times New Roman" w:hAnsi="Times New Roman"/>
        </w:rPr>
        <w:t>ing a</w:t>
      </w:r>
      <w:r w:rsidRPr="00603219">
        <w:rPr>
          <w:rFonts w:ascii="Times New Roman" w:hAnsi="Times New Roman"/>
        </w:rPr>
        <w:t>nd Tes</w:t>
      </w:r>
      <w:r w:rsidRPr="00514E3F">
        <w:rPr>
          <w:rFonts w:ascii="Times New Roman" w:hAnsi="Times New Roman"/>
        </w:rPr>
        <w:t>t</w:t>
      </w:r>
      <w:r w:rsidRPr="00514E3F">
        <w:rPr>
          <w:rFonts w:ascii="Times New Roman" w:hAnsi="Times New Roman"/>
        </w:rPr>
        <w:t>ing on Sexual Risk Behavior:</w:t>
      </w:r>
      <w:r w:rsidR="005222B6">
        <w:rPr>
          <w:rFonts w:ascii="Times New Roman" w:hAnsi="Times New Roman"/>
        </w:rPr>
        <w:t xml:space="preserve"> </w:t>
      </w:r>
      <w:r w:rsidRPr="00514E3F">
        <w:rPr>
          <w:rFonts w:ascii="Times New Roman" w:hAnsi="Times New Roman"/>
        </w:rPr>
        <w:t>A Meta-Analytic Review of Published Research, 1985-1997.</w:t>
      </w:r>
      <w:r w:rsidR="005222B6">
        <w:rPr>
          <w:rFonts w:ascii="Times New Roman" w:hAnsi="Times New Roman"/>
        </w:rPr>
        <w:t xml:space="preserve"> </w:t>
      </w:r>
      <w:r w:rsidRPr="00514E3F">
        <w:rPr>
          <w:rFonts w:ascii="Times New Roman" w:hAnsi="Times New Roman"/>
          <w:i/>
        </w:rPr>
        <w:t>American Journal of Pu</w:t>
      </w:r>
      <w:r w:rsidRPr="00514E3F">
        <w:rPr>
          <w:rFonts w:ascii="Times New Roman" w:hAnsi="Times New Roman"/>
          <w:i/>
        </w:rPr>
        <w:t>b</w:t>
      </w:r>
      <w:r w:rsidRPr="00FE6DD0">
        <w:rPr>
          <w:rFonts w:ascii="Times New Roman" w:hAnsi="Times New Roman"/>
          <w:i/>
        </w:rPr>
        <w:t>lic Health</w:t>
      </w:r>
      <w:r w:rsidRPr="00514E3F">
        <w:rPr>
          <w:rFonts w:ascii="Times New Roman" w:hAnsi="Times New Roman"/>
        </w:rPr>
        <w:t>;</w:t>
      </w:r>
      <w:r w:rsidRPr="00FE6DD0">
        <w:rPr>
          <w:rFonts w:ascii="Times New Roman" w:hAnsi="Times New Roman"/>
        </w:rPr>
        <w:t xml:space="preserve"> 89 (9): 1397-1405</w:t>
      </w:r>
    </w:p>
    <w:p w:rsidR="00C5572C" w:rsidRPr="00436B33" w:rsidRDefault="00C5572C" w:rsidP="00436B33">
      <w:pPr>
        <w:pageBreakBefore/>
        <w:rPr>
          <w:rFonts w:ascii="Times New Roman" w:hAnsi="Times New Roman"/>
          <w:b/>
          <w:caps/>
        </w:rPr>
      </w:pPr>
      <w:r w:rsidRPr="00436B33">
        <w:rPr>
          <w:rFonts w:ascii="Times New Roman" w:hAnsi="Times New Roman"/>
          <w:b/>
          <w:caps/>
        </w:rPr>
        <w:t>Section G: Budget Justification, Existing Resources, Other Support</w:t>
      </w:r>
    </w:p>
    <w:p w:rsidR="00C5572C" w:rsidRPr="001317D2" w:rsidRDefault="00C5572C" w:rsidP="00C5572C">
      <w:pPr>
        <w:rPr>
          <w:rFonts w:ascii="Times New Roman" w:hAnsi="Times New Roman"/>
        </w:rPr>
      </w:pPr>
    </w:p>
    <w:p w:rsidR="00C5572C" w:rsidRPr="001317D2" w:rsidRDefault="00C5572C" w:rsidP="00C5572C">
      <w:pPr>
        <w:outlineLvl w:val="0"/>
        <w:rPr>
          <w:rFonts w:ascii="Times New Roman" w:hAnsi="Times New Roman"/>
          <w:u w:val="single"/>
        </w:rPr>
      </w:pPr>
      <w:r w:rsidRPr="001317D2">
        <w:rPr>
          <w:rFonts w:ascii="Times New Roman" w:hAnsi="Times New Roman"/>
          <w:u w:val="single"/>
        </w:rPr>
        <w:t>Year One Budget</w:t>
      </w:r>
    </w:p>
    <w:p w:rsidR="00C5572C" w:rsidRPr="001317D2" w:rsidRDefault="00C5572C" w:rsidP="00C5572C">
      <w:pPr>
        <w:pStyle w:val="Heading6"/>
        <w:keepNext w:val="0"/>
        <w:tabs>
          <w:tab w:val="clear" w:pos="6480"/>
          <w:tab w:val="clear" w:pos="8639"/>
        </w:tabs>
        <w:spacing w:line="240" w:lineRule="auto"/>
        <w:ind w:left="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240"/>
        <w:gridCol w:w="1116"/>
      </w:tblGrid>
      <w:tr w:rsidR="00C5572C" w:rsidRPr="009B61CD" w:rsidTr="009B61CD">
        <w:tc>
          <w:tcPr>
            <w:tcW w:w="3240"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Personnel</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247,483</w:t>
            </w:r>
          </w:p>
        </w:tc>
      </w:tr>
      <w:tr w:rsidR="00C5572C" w:rsidRPr="009B61CD" w:rsidTr="009B61CD">
        <w:tc>
          <w:tcPr>
            <w:tcW w:w="3240"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Fringe Benefits (27%)</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66,820</w:t>
            </w:r>
          </w:p>
        </w:tc>
      </w:tr>
      <w:tr w:rsidR="00C5572C" w:rsidRPr="009B61CD" w:rsidTr="009B61CD">
        <w:tc>
          <w:tcPr>
            <w:tcW w:w="3240"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Travel</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4,000</w:t>
            </w:r>
          </w:p>
        </w:tc>
      </w:tr>
      <w:tr w:rsidR="00C5572C" w:rsidRPr="009B61CD" w:rsidTr="009B61CD">
        <w:tc>
          <w:tcPr>
            <w:tcW w:w="3240"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Equipment</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3,600</w:t>
            </w:r>
          </w:p>
        </w:tc>
      </w:tr>
      <w:tr w:rsidR="00C5572C" w:rsidRPr="009B61CD" w:rsidTr="009B61CD">
        <w:tc>
          <w:tcPr>
            <w:tcW w:w="3240"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Supplies</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6,975</w:t>
            </w:r>
          </w:p>
        </w:tc>
      </w:tr>
      <w:tr w:rsidR="00C5572C" w:rsidRPr="009B61CD" w:rsidTr="009B61CD">
        <w:tc>
          <w:tcPr>
            <w:tcW w:w="3240"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Contractual</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39,960</w:t>
            </w:r>
          </w:p>
        </w:tc>
      </w:tr>
      <w:tr w:rsidR="00C5572C" w:rsidRPr="009B61CD" w:rsidTr="009B61CD">
        <w:tc>
          <w:tcPr>
            <w:tcW w:w="3240"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Other</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27,975</w:t>
            </w:r>
          </w:p>
        </w:tc>
      </w:tr>
      <w:tr w:rsidR="00C5572C" w:rsidRPr="009B61CD" w:rsidTr="009B61CD">
        <w:tc>
          <w:tcPr>
            <w:tcW w:w="3240"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Total Direct Costs</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396,813</w:t>
            </w:r>
          </w:p>
        </w:tc>
      </w:tr>
      <w:tr w:rsidR="00C5572C" w:rsidRPr="009B61CD" w:rsidTr="009B61CD">
        <w:tc>
          <w:tcPr>
            <w:tcW w:w="3240"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Indirect (26% of direct)</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103,171</w:t>
            </w:r>
          </w:p>
        </w:tc>
      </w:tr>
      <w:tr w:rsidR="00C5572C" w:rsidRPr="009B61CD" w:rsidTr="009B61CD">
        <w:tc>
          <w:tcPr>
            <w:tcW w:w="3240"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TOTAL</w:t>
            </w:r>
          </w:p>
        </w:tc>
        <w:tc>
          <w:tcPr>
            <w:tcW w:w="1084" w:type="dxa"/>
            <w:shd w:val="clear" w:color="auto" w:fill="auto"/>
          </w:tcPr>
          <w:p w:rsidR="00C5572C" w:rsidRPr="009B61CD" w:rsidRDefault="00C5572C" w:rsidP="009B61CD">
            <w:pPr>
              <w:spacing w:line="240" w:lineRule="atLeast"/>
              <w:jc w:val="right"/>
              <w:rPr>
                <w:rFonts w:ascii="Times New Roman" w:eastAsia="Times New Roman" w:hAnsi="Times New Roman"/>
                <w:lang w:bidi="x-none"/>
              </w:rPr>
            </w:pPr>
            <w:r w:rsidRPr="009B61CD">
              <w:rPr>
                <w:rFonts w:ascii="Times New Roman" w:eastAsia="Times New Roman" w:hAnsi="Times New Roman"/>
                <w:lang w:bidi="x-none"/>
              </w:rPr>
              <w:t>$499,984</w:t>
            </w:r>
          </w:p>
        </w:tc>
      </w:tr>
    </w:tbl>
    <w:p w:rsidR="00C5572C" w:rsidRPr="001317D2" w:rsidRDefault="00C5572C" w:rsidP="00C5572C">
      <w:pPr>
        <w:rPr>
          <w:rFonts w:ascii="Times New Roman" w:hAnsi="Times New Roman"/>
        </w:rPr>
      </w:pPr>
    </w:p>
    <w:p w:rsidR="00C5572C" w:rsidRPr="001317D2" w:rsidRDefault="00C5572C" w:rsidP="00C5572C">
      <w:pPr>
        <w:rPr>
          <w:rFonts w:ascii="Times New Roman" w:hAnsi="Times New Roman"/>
        </w:rPr>
      </w:pPr>
    </w:p>
    <w:p w:rsidR="00C5572C" w:rsidRPr="001317D2" w:rsidRDefault="00C5572C" w:rsidP="00C5572C">
      <w:pPr>
        <w:pStyle w:val="Heading6"/>
        <w:tabs>
          <w:tab w:val="clear" w:pos="6480"/>
          <w:tab w:val="clear" w:pos="8639"/>
        </w:tabs>
        <w:spacing w:line="240" w:lineRule="auto"/>
        <w:ind w:left="0"/>
        <w:rPr>
          <w:rFonts w:ascii="Times New Roman" w:hAnsi="Times New Roman"/>
          <w:u w:val="none"/>
        </w:rPr>
      </w:pPr>
      <w:r w:rsidRPr="001317D2">
        <w:rPr>
          <w:rFonts w:ascii="Times New Roman" w:hAnsi="Times New Roman"/>
          <w:u w:val="none"/>
        </w:rPr>
        <w:t>PERSONNEL</w:t>
      </w:r>
    </w:p>
    <w:p w:rsidR="00C5572C" w:rsidRPr="001317D2" w:rsidRDefault="00C5572C" w:rsidP="00C5572C">
      <w:pPr>
        <w:rPr>
          <w:rFonts w:ascii="Times New Roman" w:hAnsi="Times New Roman"/>
        </w:rPr>
      </w:pPr>
    </w:p>
    <w:tbl>
      <w:tblPr>
        <w:tblW w:w="8046" w:type="dxa"/>
        <w:tblInd w:w="108" w:type="dxa"/>
        <w:tblLook w:val="00BF" w:firstRow="1" w:lastRow="0" w:firstColumn="1" w:lastColumn="0" w:noHBand="0" w:noVBand="0"/>
      </w:tblPr>
      <w:tblGrid>
        <w:gridCol w:w="3420"/>
        <w:gridCol w:w="2520"/>
        <w:gridCol w:w="990"/>
        <w:gridCol w:w="1116"/>
      </w:tblGrid>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u w:val="single"/>
                <w:lang w:bidi="x-none"/>
              </w:rPr>
            </w:pPr>
            <w:r w:rsidRPr="001317D2">
              <w:rPr>
                <w:rFonts w:ascii="Times New Roman" w:hAnsi="Times New Roman"/>
                <w:u w:val="single"/>
                <w:lang w:bidi="x-none"/>
              </w:rPr>
              <w:t>Job Title</w:t>
            </w:r>
          </w:p>
        </w:tc>
        <w:tc>
          <w:tcPr>
            <w:tcW w:w="2520" w:type="dxa"/>
            <w:shd w:val="clear" w:color="auto" w:fill="auto"/>
          </w:tcPr>
          <w:p w:rsidR="00C5572C" w:rsidRPr="001317D2" w:rsidRDefault="00C5572C" w:rsidP="00C5572C">
            <w:pPr>
              <w:rPr>
                <w:rFonts w:ascii="Times New Roman" w:hAnsi="Times New Roman"/>
                <w:u w:val="single"/>
                <w:lang w:bidi="x-none"/>
              </w:rPr>
            </w:pPr>
            <w:r w:rsidRPr="001317D2">
              <w:rPr>
                <w:rFonts w:ascii="Times New Roman" w:hAnsi="Times New Roman"/>
                <w:u w:val="single"/>
                <w:lang w:bidi="x-none"/>
              </w:rPr>
              <w:t>Name</w:t>
            </w:r>
          </w:p>
        </w:tc>
        <w:tc>
          <w:tcPr>
            <w:tcW w:w="990" w:type="dxa"/>
            <w:shd w:val="clear" w:color="auto" w:fill="auto"/>
          </w:tcPr>
          <w:p w:rsidR="00C5572C" w:rsidRPr="001317D2" w:rsidRDefault="00C5572C" w:rsidP="00C5572C">
            <w:pPr>
              <w:jc w:val="right"/>
              <w:rPr>
                <w:rFonts w:ascii="Times New Roman" w:hAnsi="Times New Roman"/>
                <w:u w:val="single"/>
                <w:lang w:bidi="x-none"/>
              </w:rPr>
            </w:pPr>
            <w:r w:rsidRPr="001317D2">
              <w:rPr>
                <w:rFonts w:ascii="Times New Roman" w:hAnsi="Times New Roman"/>
                <w:u w:val="single"/>
                <w:lang w:bidi="x-none"/>
              </w:rPr>
              <w:t>% Time</w:t>
            </w:r>
          </w:p>
        </w:tc>
        <w:tc>
          <w:tcPr>
            <w:tcW w:w="1116" w:type="dxa"/>
            <w:shd w:val="clear" w:color="auto" w:fill="auto"/>
          </w:tcPr>
          <w:p w:rsidR="00C5572C" w:rsidRPr="001317D2" w:rsidRDefault="00C5572C" w:rsidP="00C5572C">
            <w:pPr>
              <w:jc w:val="right"/>
              <w:rPr>
                <w:rFonts w:ascii="Times New Roman" w:hAnsi="Times New Roman"/>
                <w:u w:val="single"/>
                <w:lang w:bidi="x-none"/>
              </w:rPr>
            </w:pPr>
            <w:r w:rsidRPr="001317D2">
              <w:rPr>
                <w:rFonts w:ascii="Times New Roman" w:hAnsi="Times New Roman"/>
                <w:u w:val="single"/>
                <w:lang w:bidi="x-none"/>
              </w:rPr>
              <w:t>Salary</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Project Director</w:t>
            </w:r>
          </w:p>
        </w:tc>
        <w:tc>
          <w:tcPr>
            <w:tcW w:w="25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James W. Dilley, MD</w:t>
            </w:r>
          </w:p>
        </w:tc>
        <w:tc>
          <w:tcPr>
            <w:tcW w:w="990"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5%</w:t>
            </w:r>
          </w:p>
        </w:tc>
        <w:tc>
          <w:tcPr>
            <w:tcW w:w="1116"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In Kind</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Medical Director</w:t>
            </w:r>
          </w:p>
        </w:tc>
        <w:tc>
          <w:tcPr>
            <w:tcW w:w="25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Malcolm John, MD</w:t>
            </w:r>
          </w:p>
        </w:tc>
        <w:tc>
          <w:tcPr>
            <w:tcW w:w="990"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5%</w:t>
            </w:r>
          </w:p>
        </w:tc>
        <w:tc>
          <w:tcPr>
            <w:tcW w:w="1116"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In Kind</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Team Psychiatrist</w:t>
            </w:r>
          </w:p>
        </w:tc>
        <w:tc>
          <w:tcPr>
            <w:tcW w:w="25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George Harrison, MD</w:t>
            </w:r>
          </w:p>
        </w:tc>
        <w:tc>
          <w:tcPr>
            <w:tcW w:w="990"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10%</w:t>
            </w:r>
          </w:p>
        </w:tc>
        <w:tc>
          <w:tcPr>
            <w:tcW w:w="1116"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$16,600</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Program D</w:t>
            </w:r>
            <w:r w:rsidRPr="001317D2">
              <w:rPr>
                <w:rFonts w:ascii="Times New Roman" w:hAnsi="Times New Roman"/>
                <w:lang w:bidi="x-none"/>
              </w:rPr>
              <w:t>i</w:t>
            </w:r>
            <w:r w:rsidRPr="001317D2">
              <w:rPr>
                <w:rFonts w:ascii="Times New Roman" w:hAnsi="Times New Roman"/>
                <w:lang w:bidi="x-none"/>
              </w:rPr>
              <w:t>rector</w:t>
            </w:r>
          </w:p>
        </w:tc>
        <w:tc>
          <w:tcPr>
            <w:tcW w:w="25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Ramón Matos, MA</w:t>
            </w:r>
          </w:p>
        </w:tc>
        <w:tc>
          <w:tcPr>
            <w:tcW w:w="990"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75%</w:t>
            </w:r>
          </w:p>
        </w:tc>
        <w:tc>
          <w:tcPr>
            <w:tcW w:w="1116"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$53,955</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C80AB4">
              <w:rPr>
                <w:rFonts w:ascii="Times New Roman" w:hAnsi="Times New Roman"/>
                <w:lang w:bidi="x-none"/>
              </w:rPr>
              <w:t>Substance</w:t>
            </w:r>
            <w:r w:rsidR="00421C11">
              <w:rPr>
                <w:rFonts w:ascii="Times New Roman" w:hAnsi="Times New Roman"/>
                <w:lang w:bidi="x-none"/>
              </w:rPr>
              <w:t>-</w:t>
            </w:r>
            <w:r w:rsidRPr="00C80AB4">
              <w:rPr>
                <w:rFonts w:ascii="Times New Roman" w:hAnsi="Times New Roman"/>
                <w:lang w:bidi="x-none"/>
              </w:rPr>
              <w:t>Abuse Counselor</w:t>
            </w:r>
          </w:p>
        </w:tc>
        <w:tc>
          <w:tcPr>
            <w:tcW w:w="25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Erric White</w:t>
            </w:r>
          </w:p>
        </w:tc>
        <w:tc>
          <w:tcPr>
            <w:tcW w:w="990"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100%</w:t>
            </w:r>
          </w:p>
        </w:tc>
        <w:tc>
          <w:tcPr>
            <w:tcW w:w="1116"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$46,436</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C80AB4">
              <w:rPr>
                <w:rFonts w:ascii="Times New Roman" w:hAnsi="Times New Roman"/>
                <w:lang w:bidi="x-none"/>
              </w:rPr>
              <w:t>Substance</w:t>
            </w:r>
            <w:r w:rsidR="00421C11">
              <w:rPr>
                <w:rFonts w:ascii="Times New Roman" w:hAnsi="Times New Roman"/>
                <w:lang w:bidi="x-none"/>
              </w:rPr>
              <w:t>-</w:t>
            </w:r>
            <w:r w:rsidRPr="00C80AB4">
              <w:rPr>
                <w:rFonts w:ascii="Times New Roman" w:hAnsi="Times New Roman"/>
                <w:lang w:bidi="x-none"/>
              </w:rPr>
              <w:t>Abuse Counselor</w:t>
            </w:r>
          </w:p>
        </w:tc>
        <w:tc>
          <w:tcPr>
            <w:tcW w:w="25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Claudia Figallo</w:t>
            </w:r>
          </w:p>
        </w:tc>
        <w:tc>
          <w:tcPr>
            <w:tcW w:w="990"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100%</w:t>
            </w:r>
          </w:p>
        </w:tc>
        <w:tc>
          <w:tcPr>
            <w:tcW w:w="1116"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$46,436</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C80AB4">
              <w:rPr>
                <w:rFonts w:ascii="Times New Roman" w:hAnsi="Times New Roman"/>
                <w:lang w:bidi="x-none"/>
              </w:rPr>
              <w:t>Substance</w:t>
            </w:r>
            <w:r w:rsidR="00421C11">
              <w:rPr>
                <w:rFonts w:ascii="Times New Roman" w:hAnsi="Times New Roman"/>
                <w:lang w:bidi="x-none"/>
              </w:rPr>
              <w:t>-</w:t>
            </w:r>
            <w:r w:rsidRPr="00C80AB4">
              <w:rPr>
                <w:rFonts w:ascii="Times New Roman" w:hAnsi="Times New Roman"/>
                <w:lang w:bidi="x-none"/>
              </w:rPr>
              <w:t>Abuse Counselor</w:t>
            </w:r>
          </w:p>
        </w:tc>
        <w:tc>
          <w:tcPr>
            <w:tcW w:w="25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TBH</w:t>
            </w:r>
          </w:p>
        </w:tc>
        <w:tc>
          <w:tcPr>
            <w:tcW w:w="990"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100%</w:t>
            </w:r>
          </w:p>
        </w:tc>
        <w:tc>
          <w:tcPr>
            <w:tcW w:w="1116"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$46,436</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C80AB4">
              <w:rPr>
                <w:rFonts w:ascii="Times New Roman" w:hAnsi="Times New Roman"/>
                <w:lang w:bidi="x-none"/>
              </w:rPr>
              <w:t>Substance</w:t>
            </w:r>
            <w:r w:rsidR="00421C11">
              <w:rPr>
                <w:rFonts w:ascii="Times New Roman" w:hAnsi="Times New Roman"/>
                <w:lang w:bidi="x-none"/>
              </w:rPr>
              <w:t>-</w:t>
            </w:r>
            <w:r w:rsidRPr="00C80AB4">
              <w:rPr>
                <w:rFonts w:ascii="Times New Roman" w:hAnsi="Times New Roman"/>
                <w:lang w:bidi="x-none"/>
              </w:rPr>
              <w:t>Abuse Counselor</w:t>
            </w:r>
          </w:p>
        </w:tc>
        <w:tc>
          <w:tcPr>
            <w:tcW w:w="25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TBH</w:t>
            </w:r>
          </w:p>
        </w:tc>
        <w:tc>
          <w:tcPr>
            <w:tcW w:w="990"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50%</w:t>
            </w:r>
          </w:p>
        </w:tc>
        <w:tc>
          <w:tcPr>
            <w:tcW w:w="1116"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$21,283</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Receptionist</w:t>
            </w:r>
          </w:p>
        </w:tc>
        <w:tc>
          <w:tcPr>
            <w:tcW w:w="25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Chantal Salkey</w:t>
            </w:r>
          </w:p>
        </w:tc>
        <w:tc>
          <w:tcPr>
            <w:tcW w:w="990"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50%</w:t>
            </w:r>
          </w:p>
        </w:tc>
        <w:tc>
          <w:tcPr>
            <w:tcW w:w="1116" w:type="dxa"/>
            <w:shd w:val="clear" w:color="auto" w:fill="auto"/>
          </w:tcPr>
          <w:p w:rsidR="00C5572C" w:rsidRPr="004B36BB" w:rsidRDefault="00C5572C" w:rsidP="00C5572C">
            <w:pPr>
              <w:jc w:val="right"/>
              <w:rPr>
                <w:rFonts w:ascii="Times New Roman" w:hAnsi="Times New Roman"/>
                <w:u w:val="single"/>
                <w:lang w:bidi="x-none"/>
              </w:rPr>
            </w:pPr>
            <w:r w:rsidRPr="004B36BB">
              <w:rPr>
                <w:rFonts w:ascii="Times New Roman" w:hAnsi="Times New Roman"/>
                <w:u w:val="single"/>
                <w:lang w:bidi="x-none"/>
              </w:rPr>
              <w:t>$16,337</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Salary subtotal</w:t>
            </w:r>
          </w:p>
        </w:tc>
        <w:tc>
          <w:tcPr>
            <w:tcW w:w="2520" w:type="dxa"/>
            <w:shd w:val="clear" w:color="auto" w:fill="auto"/>
          </w:tcPr>
          <w:p w:rsidR="00C5572C" w:rsidRPr="001317D2" w:rsidRDefault="00C5572C" w:rsidP="00C5572C">
            <w:pPr>
              <w:rPr>
                <w:rFonts w:ascii="Times New Roman" w:hAnsi="Times New Roman"/>
                <w:lang w:bidi="x-none"/>
              </w:rPr>
            </w:pPr>
          </w:p>
        </w:tc>
        <w:tc>
          <w:tcPr>
            <w:tcW w:w="990" w:type="dxa"/>
            <w:shd w:val="clear" w:color="auto" w:fill="auto"/>
          </w:tcPr>
          <w:p w:rsidR="00C5572C" w:rsidRPr="001317D2" w:rsidRDefault="00C5572C" w:rsidP="00C5572C">
            <w:pPr>
              <w:rPr>
                <w:rFonts w:ascii="Times New Roman" w:hAnsi="Times New Roman"/>
                <w:lang w:bidi="x-none"/>
              </w:rPr>
            </w:pPr>
          </w:p>
        </w:tc>
        <w:tc>
          <w:tcPr>
            <w:tcW w:w="1116"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$247,483</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Fringe @ 27%</w:t>
            </w:r>
          </w:p>
        </w:tc>
        <w:tc>
          <w:tcPr>
            <w:tcW w:w="2520" w:type="dxa"/>
            <w:shd w:val="clear" w:color="auto" w:fill="auto"/>
          </w:tcPr>
          <w:p w:rsidR="00C5572C" w:rsidRPr="001317D2" w:rsidRDefault="00C5572C" w:rsidP="00C5572C">
            <w:pPr>
              <w:rPr>
                <w:rFonts w:ascii="Times New Roman" w:hAnsi="Times New Roman"/>
                <w:lang w:bidi="x-none"/>
              </w:rPr>
            </w:pPr>
          </w:p>
        </w:tc>
        <w:tc>
          <w:tcPr>
            <w:tcW w:w="990" w:type="dxa"/>
            <w:shd w:val="clear" w:color="auto" w:fill="auto"/>
          </w:tcPr>
          <w:p w:rsidR="00C5572C" w:rsidRPr="001317D2" w:rsidRDefault="00C5572C" w:rsidP="00C5572C">
            <w:pPr>
              <w:rPr>
                <w:rFonts w:ascii="Times New Roman" w:hAnsi="Times New Roman"/>
                <w:lang w:bidi="x-none"/>
              </w:rPr>
            </w:pPr>
          </w:p>
        </w:tc>
        <w:tc>
          <w:tcPr>
            <w:tcW w:w="1116" w:type="dxa"/>
            <w:shd w:val="clear" w:color="auto" w:fill="auto"/>
          </w:tcPr>
          <w:p w:rsidR="00C5572C" w:rsidRPr="001317D2" w:rsidRDefault="00C5572C" w:rsidP="00C5572C">
            <w:pPr>
              <w:jc w:val="right"/>
              <w:rPr>
                <w:rFonts w:ascii="Times New Roman" w:hAnsi="Times New Roman"/>
                <w:u w:val="single"/>
                <w:lang w:bidi="x-none"/>
              </w:rPr>
            </w:pPr>
            <w:r w:rsidRPr="001317D2">
              <w:rPr>
                <w:rFonts w:ascii="Times New Roman" w:hAnsi="Times New Roman"/>
                <w:u w:val="single"/>
                <w:lang w:bidi="x-none"/>
              </w:rPr>
              <w:t>$  66,820</w:t>
            </w:r>
          </w:p>
        </w:tc>
      </w:tr>
      <w:tr w:rsidR="00C5572C" w:rsidRPr="001317D2">
        <w:tblPrEx>
          <w:tblCellMar>
            <w:top w:w="0" w:type="dxa"/>
            <w:bottom w:w="0" w:type="dxa"/>
          </w:tblCellMar>
        </w:tblPrEx>
        <w:tc>
          <w:tcPr>
            <w:tcW w:w="3420" w:type="dxa"/>
            <w:shd w:val="clear" w:color="auto" w:fill="auto"/>
          </w:tcPr>
          <w:p w:rsidR="00C5572C" w:rsidRPr="001317D2" w:rsidRDefault="00C5572C" w:rsidP="00C5572C">
            <w:pPr>
              <w:rPr>
                <w:rFonts w:ascii="Times New Roman" w:hAnsi="Times New Roman"/>
                <w:lang w:bidi="x-none"/>
              </w:rPr>
            </w:pPr>
            <w:r w:rsidRPr="001317D2">
              <w:rPr>
                <w:rFonts w:ascii="Times New Roman" w:hAnsi="Times New Roman"/>
                <w:lang w:bidi="x-none"/>
              </w:rPr>
              <w:t>Total personnel</w:t>
            </w:r>
          </w:p>
        </w:tc>
        <w:tc>
          <w:tcPr>
            <w:tcW w:w="2520" w:type="dxa"/>
            <w:shd w:val="clear" w:color="auto" w:fill="auto"/>
          </w:tcPr>
          <w:p w:rsidR="00C5572C" w:rsidRPr="001317D2" w:rsidRDefault="00C5572C" w:rsidP="00C5572C">
            <w:pPr>
              <w:rPr>
                <w:rFonts w:ascii="Times New Roman" w:hAnsi="Times New Roman"/>
                <w:lang w:bidi="x-none"/>
              </w:rPr>
            </w:pPr>
          </w:p>
        </w:tc>
        <w:tc>
          <w:tcPr>
            <w:tcW w:w="990" w:type="dxa"/>
            <w:shd w:val="clear" w:color="auto" w:fill="auto"/>
          </w:tcPr>
          <w:p w:rsidR="00C5572C" w:rsidRPr="001317D2" w:rsidRDefault="00C5572C" w:rsidP="00C5572C">
            <w:pPr>
              <w:rPr>
                <w:rFonts w:ascii="Times New Roman" w:hAnsi="Times New Roman"/>
                <w:lang w:bidi="x-none"/>
              </w:rPr>
            </w:pPr>
          </w:p>
        </w:tc>
        <w:tc>
          <w:tcPr>
            <w:tcW w:w="1116" w:type="dxa"/>
            <w:shd w:val="clear" w:color="auto" w:fill="auto"/>
          </w:tcPr>
          <w:p w:rsidR="00C5572C" w:rsidRPr="001317D2" w:rsidRDefault="00C5572C" w:rsidP="00C5572C">
            <w:pPr>
              <w:jc w:val="right"/>
              <w:rPr>
                <w:rFonts w:ascii="Times New Roman" w:hAnsi="Times New Roman"/>
                <w:lang w:bidi="x-none"/>
              </w:rPr>
            </w:pPr>
            <w:r w:rsidRPr="001317D2">
              <w:rPr>
                <w:rFonts w:ascii="Times New Roman" w:hAnsi="Times New Roman"/>
                <w:lang w:bidi="x-none"/>
              </w:rPr>
              <w:t>247,483</w:t>
            </w:r>
          </w:p>
        </w:tc>
      </w:tr>
    </w:tbl>
    <w:p w:rsidR="00C5572C" w:rsidRPr="001317D2" w:rsidRDefault="00C5572C" w:rsidP="00C5572C">
      <w:pPr>
        <w:tabs>
          <w:tab w:val="left" w:pos="3240"/>
        </w:tabs>
        <w:rPr>
          <w:rFonts w:ascii="Times New Roman" w:hAnsi="Times New Roman"/>
        </w:rPr>
      </w:pPr>
    </w:p>
    <w:p w:rsidR="00C5572C" w:rsidRPr="001317D2" w:rsidRDefault="00C5572C" w:rsidP="00C5572C">
      <w:pPr>
        <w:tabs>
          <w:tab w:val="left" w:pos="6480"/>
          <w:tab w:val="left" w:pos="8639"/>
        </w:tabs>
        <w:outlineLvl w:val="0"/>
        <w:rPr>
          <w:rFonts w:ascii="Times New Roman" w:hAnsi="Times New Roman"/>
        </w:rPr>
      </w:pPr>
      <w:r w:rsidRPr="001317D2">
        <w:rPr>
          <w:rFonts w:ascii="Times New Roman" w:hAnsi="Times New Roman"/>
          <w:b/>
        </w:rPr>
        <w:t>Fringe Benefits:</w:t>
      </w:r>
      <w:r w:rsidR="005222B6">
        <w:rPr>
          <w:rFonts w:ascii="Times New Roman" w:hAnsi="Times New Roman"/>
        </w:rPr>
        <w:t xml:space="preserve"> </w:t>
      </w:r>
      <w:r w:rsidRPr="001317D2">
        <w:rPr>
          <w:rFonts w:ascii="Times New Roman" w:hAnsi="Times New Roman"/>
        </w:rPr>
        <w:t>The University sets the fringe rate for staff at 27</w:t>
      </w:r>
      <w:r w:rsidR="006B7545">
        <w:rPr>
          <w:rFonts w:ascii="Times New Roman" w:hAnsi="Times New Roman"/>
        </w:rPr>
        <w:t xml:space="preserve"> percent</w:t>
      </w:r>
      <w:r w:rsidRPr="001317D2">
        <w:rPr>
          <w:rFonts w:ascii="Times New Roman" w:hAnsi="Times New Roman"/>
        </w:rPr>
        <w:t xml:space="preserve"> of salary. </w:t>
      </w:r>
    </w:p>
    <w:p w:rsidR="00C5572C" w:rsidRPr="001317D2" w:rsidRDefault="00C5572C" w:rsidP="00C5572C">
      <w:pPr>
        <w:rPr>
          <w:rFonts w:ascii="Times New Roman" w:hAnsi="Times New Roman"/>
        </w:rPr>
      </w:pPr>
    </w:p>
    <w:p w:rsidR="00C5572C" w:rsidRPr="001317D2" w:rsidRDefault="00C5572C" w:rsidP="00C5572C">
      <w:pPr>
        <w:pStyle w:val="Heading5"/>
        <w:spacing w:line="240" w:lineRule="auto"/>
        <w:ind w:left="0" w:right="0"/>
        <w:rPr>
          <w:rFonts w:ascii="Times New Roman" w:hAnsi="Times New Roman"/>
        </w:rPr>
      </w:pPr>
      <w:r w:rsidRPr="001317D2">
        <w:rPr>
          <w:rFonts w:ascii="Times New Roman" w:hAnsi="Times New Roman"/>
        </w:rPr>
        <w:t>James W. Dilley, MD — Project Director</w:t>
      </w:r>
    </w:p>
    <w:p w:rsidR="00C5572C" w:rsidRPr="001317D2" w:rsidRDefault="00C5572C" w:rsidP="00C5572C">
      <w:pPr>
        <w:tabs>
          <w:tab w:val="left" w:pos="6480"/>
          <w:tab w:val="left" w:pos="8639"/>
        </w:tabs>
        <w:rPr>
          <w:rFonts w:ascii="Times New Roman" w:hAnsi="Times New Roman"/>
        </w:rPr>
      </w:pPr>
      <w:r w:rsidRPr="001317D2">
        <w:rPr>
          <w:rFonts w:ascii="Times New Roman" w:hAnsi="Times New Roman"/>
        </w:rPr>
        <w:t xml:space="preserve">Dr. Dilley is the </w:t>
      </w:r>
      <w:r w:rsidR="00770BE7">
        <w:rPr>
          <w:rFonts w:ascii="Times New Roman" w:hAnsi="Times New Roman"/>
        </w:rPr>
        <w:t>e</w:t>
      </w:r>
      <w:r w:rsidRPr="001317D2">
        <w:rPr>
          <w:rFonts w:ascii="Times New Roman" w:hAnsi="Times New Roman"/>
        </w:rPr>
        <w:t xml:space="preserve">xecutive </w:t>
      </w:r>
      <w:r w:rsidR="00770BE7">
        <w:rPr>
          <w:rFonts w:ascii="Times New Roman" w:hAnsi="Times New Roman"/>
        </w:rPr>
        <w:t>d</w:t>
      </w:r>
      <w:r w:rsidRPr="001317D2">
        <w:rPr>
          <w:rFonts w:ascii="Times New Roman" w:hAnsi="Times New Roman"/>
        </w:rPr>
        <w:t>irector of the UCSF AIDS Health Project. For the proposed pr</w:t>
      </w:r>
      <w:r w:rsidRPr="001317D2">
        <w:rPr>
          <w:rFonts w:ascii="Times New Roman" w:hAnsi="Times New Roman"/>
        </w:rPr>
        <w:t>o</w:t>
      </w:r>
      <w:r w:rsidRPr="001317D2">
        <w:rPr>
          <w:rFonts w:ascii="Times New Roman" w:hAnsi="Times New Roman"/>
        </w:rPr>
        <w:t>ject, Dr. Dilley will assume overall responsibility for the clinical and scientific performance of the project. In this capacity, he will coordinate the development and overall program design; oversee the collection, analysis and interpretation of project data; and assist in the dissemination of the project findings. He will oversee all aspects of the project, including the finalization of the a</w:t>
      </w:r>
      <w:r w:rsidRPr="001317D2">
        <w:rPr>
          <w:rFonts w:ascii="Times New Roman" w:hAnsi="Times New Roman"/>
        </w:rPr>
        <w:t>s</w:t>
      </w:r>
      <w:r w:rsidRPr="001317D2">
        <w:rPr>
          <w:rFonts w:ascii="Times New Roman" w:hAnsi="Times New Roman"/>
        </w:rPr>
        <w:t>sessment measures, recruitment of clients and provision of services, data analysis strategies, and preparation of manuscripts. He will also maintain the liaison relationship with SAMHSA. No sa</w:t>
      </w:r>
      <w:r w:rsidRPr="001317D2">
        <w:rPr>
          <w:rFonts w:ascii="Times New Roman" w:hAnsi="Times New Roman"/>
        </w:rPr>
        <w:t>l</w:t>
      </w:r>
      <w:r w:rsidRPr="001317D2">
        <w:rPr>
          <w:rFonts w:ascii="Times New Roman" w:hAnsi="Times New Roman"/>
        </w:rPr>
        <w:t>ary is requested for Dr. Dilley’s efforts, which are provided in kind. Dr. Dilley will devote 5</w:t>
      </w:r>
      <w:r w:rsidR="00770BE7">
        <w:rPr>
          <w:rFonts w:ascii="Times New Roman" w:hAnsi="Times New Roman"/>
        </w:rPr>
        <w:t xml:space="preserve"> percent</w:t>
      </w:r>
      <w:r w:rsidRPr="001317D2">
        <w:rPr>
          <w:rFonts w:ascii="Times New Roman" w:hAnsi="Times New Roman"/>
        </w:rPr>
        <w:t xml:space="preserve"> of his effort to the project.</w:t>
      </w:r>
    </w:p>
    <w:p w:rsidR="00C5572C" w:rsidRPr="001317D2" w:rsidRDefault="00C5572C" w:rsidP="00C5572C">
      <w:pPr>
        <w:tabs>
          <w:tab w:val="left" w:pos="6480"/>
          <w:tab w:val="left" w:pos="8639"/>
        </w:tabs>
        <w:rPr>
          <w:rFonts w:ascii="Times New Roman" w:hAnsi="Times New Roman"/>
        </w:rPr>
      </w:pPr>
    </w:p>
    <w:p w:rsidR="00C5572C" w:rsidRPr="001317D2" w:rsidRDefault="00C5572C" w:rsidP="00C5572C">
      <w:pPr>
        <w:tabs>
          <w:tab w:val="left" w:pos="6480"/>
          <w:tab w:val="left" w:pos="8639"/>
        </w:tabs>
        <w:outlineLvl w:val="0"/>
        <w:rPr>
          <w:rFonts w:ascii="Times New Roman" w:hAnsi="Times New Roman"/>
        </w:rPr>
      </w:pPr>
      <w:r w:rsidRPr="004B36BB">
        <w:rPr>
          <w:rFonts w:ascii="Times New Roman" w:hAnsi="Times New Roman"/>
          <w:u w:val="single"/>
        </w:rPr>
        <w:t>Malcolm John, MD — Medical Advisor</w:t>
      </w:r>
    </w:p>
    <w:p w:rsidR="00C5572C" w:rsidRPr="004B36BB" w:rsidRDefault="00C5572C">
      <w:pPr>
        <w:widowControl w:val="0"/>
        <w:autoSpaceDE w:val="0"/>
        <w:autoSpaceDN w:val="0"/>
        <w:adjustRightInd w:val="0"/>
        <w:rPr>
          <w:rFonts w:ascii="Times New Roman" w:eastAsia="Times New Roman" w:hAnsi="Times New Roman"/>
          <w:szCs w:val="26"/>
        </w:rPr>
      </w:pPr>
      <w:r w:rsidRPr="001317D2">
        <w:rPr>
          <w:rFonts w:ascii="Times New Roman" w:hAnsi="Times New Roman"/>
        </w:rPr>
        <w:t xml:space="preserve">Dr. John is the </w:t>
      </w:r>
      <w:r w:rsidR="00770BE7">
        <w:rPr>
          <w:rFonts w:ascii="Times New Roman" w:hAnsi="Times New Roman"/>
        </w:rPr>
        <w:t>m</w:t>
      </w:r>
      <w:r w:rsidRPr="001317D2">
        <w:rPr>
          <w:rFonts w:ascii="Times New Roman" w:hAnsi="Times New Roman"/>
        </w:rPr>
        <w:t xml:space="preserve">edical </w:t>
      </w:r>
      <w:r w:rsidR="00770BE7">
        <w:rPr>
          <w:rFonts w:ascii="Times New Roman" w:hAnsi="Times New Roman"/>
        </w:rPr>
        <w:t>d</w:t>
      </w:r>
      <w:r w:rsidRPr="001317D2">
        <w:rPr>
          <w:rFonts w:ascii="Times New Roman" w:hAnsi="Times New Roman"/>
        </w:rPr>
        <w:t xml:space="preserve">irector of the Men Of Color program of the UCSF Positive </w:t>
      </w:r>
      <w:r w:rsidRPr="004B36BB">
        <w:rPr>
          <w:rFonts w:ascii="Times New Roman" w:hAnsi="Times New Roman"/>
        </w:rPr>
        <w:t>Health Pr</w:t>
      </w:r>
      <w:r w:rsidRPr="004B36BB">
        <w:rPr>
          <w:rFonts w:ascii="Times New Roman" w:hAnsi="Times New Roman"/>
        </w:rPr>
        <w:t>o</w:t>
      </w:r>
      <w:r w:rsidRPr="004B36BB">
        <w:rPr>
          <w:rFonts w:ascii="Times New Roman" w:hAnsi="Times New Roman"/>
        </w:rPr>
        <w:t>ject. He will pr</w:t>
      </w:r>
      <w:r w:rsidRPr="004B36BB">
        <w:rPr>
          <w:rFonts w:ascii="Times New Roman" w:hAnsi="Times New Roman"/>
        </w:rPr>
        <w:t>o</w:t>
      </w:r>
      <w:r w:rsidRPr="004B36BB">
        <w:rPr>
          <w:rFonts w:ascii="Times New Roman" w:hAnsi="Times New Roman"/>
        </w:rPr>
        <w:t xml:space="preserve">vide medical consultation </w:t>
      </w:r>
      <w:r w:rsidRPr="004B36BB">
        <w:rPr>
          <w:rFonts w:ascii="Times New Roman" w:eastAsia="Times New Roman" w:hAnsi="Times New Roman"/>
          <w:szCs w:val="26"/>
        </w:rPr>
        <w:t>regarding patients of the Men of Color program who are referred to the ASAP+ project, including weekly case conferences at the Men Of Color pr</w:t>
      </w:r>
      <w:r w:rsidRPr="004B36BB">
        <w:rPr>
          <w:rFonts w:ascii="Times New Roman" w:eastAsia="Times New Roman" w:hAnsi="Times New Roman"/>
          <w:szCs w:val="26"/>
        </w:rPr>
        <w:t>o</w:t>
      </w:r>
      <w:r w:rsidRPr="004B36BB">
        <w:rPr>
          <w:rFonts w:ascii="Times New Roman" w:eastAsia="Times New Roman" w:hAnsi="Times New Roman"/>
          <w:szCs w:val="26"/>
        </w:rPr>
        <w:t xml:space="preserve">gram and conferences via phone or e-mail. </w:t>
      </w:r>
      <w:r w:rsidRPr="001317D2">
        <w:rPr>
          <w:rFonts w:ascii="Times New Roman" w:hAnsi="Times New Roman"/>
        </w:rPr>
        <w:t xml:space="preserve">No salary is requested for Dr. John’s efforts, which are provided in kind. </w:t>
      </w:r>
      <w:r w:rsidRPr="004B36BB">
        <w:rPr>
          <w:rFonts w:ascii="Times New Roman" w:eastAsia="Times New Roman" w:hAnsi="Times New Roman"/>
          <w:szCs w:val="26"/>
        </w:rPr>
        <w:t>Dr. John will devote 5</w:t>
      </w:r>
      <w:r w:rsidR="00770BE7">
        <w:rPr>
          <w:rFonts w:ascii="Times New Roman" w:eastAsia="Times New Roman" w:hAnsi="Times New Roman"/>
          <w:szCs w:val="26"/>
        </w:rPr>
        <w:t xml:space="preserve"> percent</w:t>
      </w:r>
      <w:r w:rsidRPr="004B36BB">
        <w:rPr>
          <w:rFonts w:ascii="Times New Roman" w:eastAsia="Times New Roman" w:hAnsi="Times New Roman"/>
          <w:szCs w:val="26"/>
        </w:rPr>
        <w:t xml:space="preserve"> of his effort to the project. Dr. John is Afr</w:t>
      </w:r>
      <w:r w:rsidRPr="004B36BB">
        <w:rPr>
          <w:rFonts w:ascii="Times New Roman" w:eastAsia="Times New Roman" w:hAnsi="Times New Roman"/>
          <w:szCs w:val="26"/>
        </w:rPr>
        <w:t>i</w:t>
      </w:r>
      <w:r w:rsidRPr="004B36BB">
        <w:rPr>
          <w:rFonts w:ascii="Times New Roman" w:eastAsia="Times New Roman" w:hAnsi="Times New Roman"/>
          <w:szCs w:val="26"/>
        </w:rPr>
        <w:t>can-American.</w:t>
      </w:r>
    </w:p>
    <w:p w:rsidR="00C5572C" w:rsidRPr="004B36BB" w:rsidRDefault="00C5572C" w:rsidP="00C5572C">
      <w:pPr>
        <w:tabs>
          <w:tab w:val="left" w:pos="6480"/>
          <w:tab w:val="left" w:pos="8639"/>
        </w:tabs>
        <w:rPr>
          <w:rFonts w:ascii="Times New Roman" w:hAnsi="Times New Roman"/>
        </w:rPr>
      </w:pPr>
    </w:p>
    <w:p w:rsidR="00C5572C" w:rsidRPr="001317D2" w:rsidRDefault="00C5572C" w:rsidP="00C5572C">
      <w:pPr>
        <w:tabs>
          <w:tab w:val="left" w:pos="6480"/>
          <w:tab w:val="left" w:pos="8639"/>
        </w:tabs>
        <w:outlineLvl w:val="0"/>
        <w:rPr>
          <w:rFonts w:ascii="Times New Roman" w:hAnsi="Times New Roman"/>
          <w:u w:val="single"/>
        </w:rPr>
      </w:pPr>
      <w:r w:rsidRPr="001317D2">
        <w:rPr>
          <w:rFonts w:ascii="Times New Roman" w:hAnsi="Times New Roman"/>
          <w:u w:val="single"/>
        </w:rPr>
        <w:t>Ramón Matos, MA — Program Director</w:t>
      </w:r>
    </w:p>
    <w:p w:rsidR="00C5572C" w:rsidRPr="001317D2" w:rsidRDefault="00C5572C" w:rsidP="00C5572C">
      <w:pPr>
        <w:tabs>
          <w:tab w:val="left" w:pos="6480"/>
          <w:tab w:val="left" w:pos="8639"/>
        </w:tabs>
        <w:rPr>
          <w:rFonts w:ascii="Times New Roman" w:hAnsi="Times New Roman"/>
        </w:rPr>
      </w:pPr>
      <w:r w:rsidRPr="001317D2">
        <w:rPr>
          <w:rFonts w:ascii="Times New Roman" w:hAnsi="Times New Roman"/>
        </w:rPr>
        <w:t>Mr. Matos is a master’s level social worker with the AIDS Health Project and has worked on clinical service projects delivering services for patients/clients with triple diagnosis, HIV, su</w:t>
      </w:r>
      <w:r w:rsidRPr="001317D2">
        <w:rPr>
          <w:rFonts w:ascii="Times New Roman" w:hAnsi="Times New Roman"/>
        </w:rPr>
        <w:t>b</w:t>
      </w:r>
      <w:r w:rsidRPr="001317D2">
        <w:rPr>
          <w:rFonts w:ascii="Times New Roman" w:hAnsi="Times New Roman"/>
        </w:rPr>
        <w:t>stance, and mental health disorders. He will work with Dr. Dilley in developing clinical prot</w:t>
      </w:r>
      <w:r w:rsidRPr="001317D2">
        <w:rPr>
          <w:rFonts w:ascii="Times New Roman" w:hAnsi="Times New Roman"/>
        </w:rPr>
        <w:t>o</w:t>
      </w:r>
      <w:r w:rsidRPr="001317D2">
        <w:rPr>
          <w:rFonts w:ascii="Times New Roman" w:hAnsi="Times New Roman"/>
        </w:rPr>
        <w:t>cols and will be responsible for the day-to day-operation of the Behavioral Health Case Ma</w:t>
      </w:r>
      <w:r w:rsidRPr="001317D2">
        <w:rPr>
          <w:rFonts w:ascii="Times New Roman" w:hAnsi="Times New Roman"/>
        </w:rPr>
        <w:t>n</w:t>
      </w:r>
      <w:r w:rsidRPr="001317D2">
        <w:rPr>
          <w:rFonts w:ascii="Times New Roman" w:hAnsi="Times New Roman"/>
        </w:rPr>
        <w:t xml:space="preserve">agement Program and supervision of the </w:t>
      </w:r>
      <w:r w:rsidR="00770BE7">
        <w:rPr>
          <w:rFonts w:ascii="Times New Roman" w:hAnsi="Times New Roman"/>
        </w:rPr>
        <w:t>c</w:t>
      </w:r>
      <w:r w:rsidRPr="001317D2">
        <w:rPr>
          <w:rFonts w:ascii="Times New Roman" w:hAnsi="Times New Roman"/>
        </w:rPr>
        <w:t>ounselors/</w:t>
      </w:r>
      <w:r w:rsidR="00770BE7">
        <w:rPr>
          <w:rFonts w:ascii="Times New Roman" w:hAnsi="Times New Roman"/>
        </w:rPr>
        <w:t>c</w:t>
      </w:r>
      <w:r w:rsidRPr="001317D2">
        <w:rPr>
          <w:rFonts w:ascii="Times New Roman" w:hAnsi="Times New Roman"/>
        </w:rPr>
        <w:t xml:space="preserve">ase </w:t>
      </w:r>
      <w:r w:rsidR="00770BE7">
        <w:rPr>
          <w:rFonts w:ascii="Times New Roman" w:hAnsi="Times New Roman"/>
        </w:rPr>
        <w:t>m</w:t>
      </w:r>
      <w:r w:rsidRPr="001317D2">
        <w:rPr>
          <w:rFonts w:ascii="Times New Roman" w:hAnsi="Times New Roman"/>
        </w:rPr>
        <w:t>ana</w:t>
      </w:r>
      <w:r w:rsidRPr="001317D2">
        <w:rPr>
          <w:rFonts w:ascii="Times New Roman" w:hAnsi="Times New Roman"/>
        </w:rPr>
        <w:t>g</w:t>
      </w:r>
      <w:r w:rsidRPr="001317D2">
        <w:rPr>
          <w:rFonts w:ascii="Times New Roman" w:hAnsi="Times New Roman"/>
        </w:rPr>
        <w:t>ers. Mr. Matos will devote 75</w:t>
      </w:r>
      <w:r w:rsidR="00770BE7">
        <w:rPr>
          <w:rFonts w:ascii="Times New Roman" w:hAnsi="Times New Roman"/>
        </w:rPr>
        <w:t xml:space="preserve"> percent</w:t>
      </w:r>
      <w:r w:rsidRPr="001317D2">
        <w:rPr>
          <w:rFonts w:ascii="Times New Roman" w:hAnsi="Times New Roman"/>
        </w:rPr>
        <w:t xml:space="preserve"> effort to the project. Mr. Matos is Latino.</w:t>
      </w:r>
    </w:p>
    <w:p w:rsidR="00C5572C" w:rsidRPr="001317D2" w:rsidRDefault="00C5572C" w:rsidP="00C5572C">
      <w:pPr>
        <w:tabs>
          <w:tab w:val="left" w:pos="6480"/>
          <w:tab w:val="left" w:pos="8639"/>
        </w:tabs>
        <w:rPr>
          <w:rFonts w:ascii="Times New Roman" w:hAnsi="Times New Roman"/>
          <w:u w:val="single"/>
        </w:rPr>
      </w:pPr>
    </w:p>
    <w:p w:rsidR="00C5572C" w:rsidRPr="001317D2" w:rsidRDefault="00C5572C" w:rsidP="00C5572C">
      <w:pPr>
        <w:tabs>
          <w:tab w:val="left" w:pos="6480"/>
          <w:tab w:val="left" w:pos="8639"/>
        </w:tabs>
        <w:outlineLvl w:val="0"/>
        <w:rPr>
          <w:rFonts w:ascii="Times New Roman" w:hAnsi="Times New Roman"/>
          <w:u w:val="single"/>
        </w:rPr>
      </w:pPr>
      <w:r w:rsidRPr="001317D2">
        <w:rPr>
          <w:rFonts w:ascii="Times New Roman" w:hAnsi="Times New Roman"/>
          <w:u w:val="single"/>
        </w:rPr>
        <w:t>George Harrison, MD — Team Psychiatrist</w:t>
      </w:r>
    </w:p>
    <w:p w:rsidR="00C5572C" w:rsidRPr="001317D2" w:rsidRDefault="00C5572C" w:rsidP="00C5572C">
      <w:pPr>
        <w:tabs>
          <w:tab w:val="left" w:pos="6480"/>
          <w:tab w:val="left" w:pos="8639"/>
        </w:tabs>
        <w:rPr>
          <w:rFonts w:ascii="Times New Roman" w:hAnsi="Times New Roman"/>
        </w:rPr>
      </w:pPr>
      <w:r w:rsidRPr="001317D2">
        <w:rPr>
          <w:rFonts w:ascii="Times New Roman" w:hAnsi="Times New Roman"/>
        </w:rPr>
        <w:t>Dr. Harrison</w:t>
      </w:r>
      <w:r w:rsidRPr="001317D2">
        <w:rPr>
          <w:rFonts w:ascii="Times New Roman" w:hAnsi="Times New Roman"/>
          <w:b/>
        </w:rPr>
        <w:t xml:space="preserve"> </w:t>
      </w:r>
      <w:r w:rsidRPr="001317D2">
        <w:rPr>
          <w:rFonts w:ascii="Times New Roman" w:hAnsi="Times New Roman"/>
        </w:rPr>
        <w:t>will serve as psychiatrist for the project. Dr. Harrison is a board-certified psychi</w:t>
      </w:r>
      <w:r w:rsidRPr="001317D2">
        <w:rPr>
          <w:rFonts w:ascii="Times New Roman" w:hAnsi="Times New Roman"/>
        </w:rPr>
        <w:t>a</w:t>
      </w:r>
      <w:r w:rsidRPr="001317D2">
        <w:rPr>
          <w:rFonts w:ascii="Times New Roman" w:hAnsi="Times New Roman"/>
        </w:rPr>
        <w:t>trist with a sp</w:t>
      </w:r>
      <w:r w:rsidRPr="001317D2">
        <w:rPr>
          <w:rFonts w:ascii="Times New Roman" w:hAnsi="Times New Roman"/>
        </w:rPr>
        <w:t>e</w:t>
      </w:r>
      <w:r w:rsidRPr="001317D2">
        <w:rPr>
          <w:rFonts w:ascii="Times New Roman" w:hAnsi="Times New Roman"/>
        </w:rPr>
        <w:t xml:space="preserve">cialty in HIV issues. Dr. Harrison is the </w:t>
      </w:r>
      <w:r w:rsidR="006B7545">
        <w:rPr>
          <w:rFonts w:ascii="Times New Roman" w:hAnsi="Times New Roman"/>
        </w:rPr>
        <w:t>m</w:t>
      </w:r>
      <w:r w:rsidRPr="001317D2">
        <w:rPr>
          <w:rFonts w:ascii="Times New Roman" w:hAnsi="Times New Roman"/>
        </w:rPr>
        <w:t xml:space="preserve">edical </w:t>
      </w:r>
      <w:r w:rsidR="006B7545">
        <w:rPr>
          <w:rFonts w:ascii="Times New Roman" w:hAnsi="Times New Roman"/>
        </w:rPr>
        <w:t>d</w:t>
      </w:r>
      <w:r w:rsidRPr="001317D2">
        <w:rPr>
          <w:rFonts w:ascii="Times New Roman" w:hAnsi="Times New Roman"/>
        </w:rPr>
        <w:t>irector of UCSF AIDS Health Project. For the proposed pr</w:t>
      </w:r>
      <w:r w:rsidRPr="001317D2">
        <w:rPr>
          <w:rFonts w:ascii="Times New Roman" w:hAnsi="Times New Roman"/>
        </w:rPr>
        <w:t>o</w:t>
      </w:r>
      <w:r w:rsidRPr="001317D2">
        <w:rPr>
          <w:rFonts w:ascii="Times New Roman" w:hAnsi="Times New Roman"/>
        </w:rPr>
        <w:t>ject, his duties will include psychiatric assessment, medication management and clinical consultation. His level of effort will be 10</w:t>
      </w:r>
      <w:r w:rsidR="006B7545">
        <w:rPr>
          <w:rFonts w:ascii="Times New Roman" w:hAnsi="Times New Roman"/>
        </w:rPr>
        <w:t xml:space="preserve"> percent</w:t>
      </w:r>
      <w:r w:rsidRPr="001317D2">
        <w:rPr>
          <w:rFonts w:ascii="Times New Roman" w:hAnsi="Times New Roman"/>
        </w:rPr>
        <w:t>.</w:t>
      </w:r>
    </w:p>
    <w:p w:rsidR="00C5572C" w:rsidRPr="001317D2" w:rsidRDefault="00C5572C" w:rsidP="00C5572C">
      <w:pPr>
        <w:tabs>
          <w:tab w:val="left" w:pos="6480"/>
          <w:tab w:val="left" w:pos="8639"/>
        </w:tabs>
        <w:rPr>
          <w:rFonts w:ascii="Times New Roman" w:hAnsi="Times New Roman"/>
          <w:u w:val="single"/>
        </w:rPr>
      </w:pPr>
    </w:p>
    <w:p w:rsidR="00C5572C" w:rsidRPr="001317D2" w:rsidRDefault="00C5572C" w:rsidP="00C5572C">
      <w:pPr>
        <w:tabs>
          <w:tab w:val="left" w:pos="6480"/>
          <w:tab w:val="left" w:pos="8639"/>
        </w:tabs>
        <w:outlineLvl w:val="0"/>
        <w:rPr>
          <w:rFonts w:ascii="Times New Roman" w:hAnsi="Times New Roman"/>
          <w:u w:val="single"/>
        </w:rPr>
      </w:pPr>
      <w:r w:rsidRPr="001317D2">
        <w:rPr>
          <w:rFonts w:ascii="Times New Roman" w:hAnsi="Times New Roman"/>
          <w:u w:val="single"/>
        </w:rPr>
        <w:t>Erric White_— Substance</w:t>
      </w:r>
      <w:r w:rsidR="00421C11">
        <w:rPr>
          <w:rFonts w:ascii="Times New Roman" w:hAnsi="Times New Roman"/>
          <w:u w:val="single"/>
        </w:rPr>
        <w:t>-</w:t>
      </w:r>
      <w:r w:rsidRPr="001317D2">
        <w:rPr>
          <w:rFonts w:ascii="Times New Roman" w:hAnsi="Times New Roman"/>
          <w:u w:val="single"/>
        </w:rPr>
        <w:t>Abuse Counselor</w:t>
      </w:r>
    </w:p>
    <w:p w:rsidR="00C5572C" w:rsidRPr="004B36BB" w:rsidRDefault="00C5572C" w:rsidP="00C5572C">
      <w:pPr>
        <w:pStyle w:val="BodyTextIndent"/>
        <w:spacing w:line="240" w:lineRule="auto"/>
        <w:ind w:left="0"/>
        <w:rPr>
          <w:rFonts w:ascii="Times New Roman" w:hAnsi="Times New Roman"/>
        </w:rPr>
      </w:pPr>
      <w:r w:rsidRPr="004B36BB">
        <w:rPr>
          <w:rFonts w:ascii="Times New Roman" w:hAnsi="Times New Roman"/>
          <w:szCs w:val="24"/>
        </w:rPr>
        <w:t>Mr. White will provide substance</w:t>
      </w:r>
      <w:r w:rsidR="00770BE7">
        <w:rPr>
          <w:rFonts w:ascii="Times New Roman" w:hAnsi="Times New Roman"/>
          <w:szCs w:val="24"/>
        </w:rPr>
        <w:t>-</w:t>
      </w:r>
      <w:r w:rsidRPr="004B36BB">
        <w:rPr>
          <w:rFonts w:ascii="Times New Roman" w:hAnsi="Times New Roman"/>
          <w:szCs w:val="24"/>
        </w:rPr>
        <w:t>abuse counseling utilizing Motivational Interviewing, along with service pla</w:t>
      </w:r>
      <w:r w:rsidRPr="004B36BB">
        <w:rPr>
          <w:rFonts w:ascii="Times New Roman" w:hAnsi="Times New Roman"/>
          <w:szCs w:val="24"/>
        </w:rPr>
        <w:t>n</w:t>
      </w:r>
      <w:r w:rsidRPr="004B36BB">
        <w:rPr>
          <w:rFonts w:ascii="Times New Roman" w:hAnsi="Times New Roman"/>
          <w:szCs w:val="24"/>
        </w:rPr>
        <w:t xml:space="preserve">ning, linkage to needed services, and intake and follow-up data collection. Mr. White will administer the GPRA and other instruments. </w:t>
      </w:r>
      <w:r w:rsidRPr="004B36BB">
        <w:rPr>
          <w:rFonts w:ascii="Times New Roman" w:hAnsi="Times New Roman"/>
        </w:rPr>
        <w:t>Mr. White will begin his efforts (100</w:t>
      </w:r>
      <w:r w:rsidR="00770BE7">
        <w:rPr>
          <w:rFonts w:ascii="Times New Roman" w:hAnsi="Times New Roman"/>
        </w:rPr>
        <w:t xml:space="preserve"> percent</w:t>
      </w:r>
      <w:r w:rsidRPr="004B36BB">
        <w:rPr>
          <w:rFonts w:ascii="Times New Roman" w:hAnsi="Times New Roman"/>
        </w:rPr>
        <w:t xml:space="preserve">) in month one of the project and continue for the duration of the project. </w:t>
      </w:r>
      <w:r w:rsidRPr="004B36BB">
        <w:rPr>
          <w:rFonts w:ascii="Times New Roman" w:hAnsi="Times New Roman"/>
          <w:szCs w:val="24"/>
        </w:rPr>
        <w:t>Mr. White has been an ASAP counselor and a case manager at AHP since March of 2000. He has received e</w:t>
      </w:r>
      <w:r w:rsidRPr="004B36BB">
        <w:rPr>
          <w:rFonts w:ascii="Times New Roman" w:hAnsi="Times New Roman"/>
          <w:szCs w:val="24"/>
        </w:rPr>
        <w:t>x</w:t>
      </w:r>
      <w:r w:rsidRPr="004B36BB">
        <w:rPr>
          <w:rFonts w:ascii="Times New Roman" w:hAnsi="Times New Roman"/>
          <w:szCs w:val="24"/>
        </w:rPr>
        <w:t>tensive training at AHP in cultural competence, case management, Cognitive Behavioral Ther</w:t>
      </w:r>
      <w:r w:rsidRPr="004B36BB">
        <w:rPr>
          <w:rFonts w:ascii="Times New Roman" w:hAnsi="Times New Roman"/>
          <w:szCs w:val="24"/>
        </w:rPr>
        <w:t>a</w:t>
      </w:r>
      <w:r w:rsidRPr="004B36BB">
        <w:rPr>
          <w:rFonts w:ascii="Times New Roman" w:hAnsi="Times New Roman"/>
          <w:szCs w:val="24"/>
        </w:rPr>
        <w:t xml:space="preserve">py, and Motivational Interviewing. Prior to coming to AHP he was a counselor, </w:t>
      </w:r>
      <w:r w:rsidR="00770BE7">
        <w:rPr>
          <w:rFonts w:ascii="Times New Roman" w:hAnsi="Times New Roman"/>
          <w:szCs w:val="24"/>
        </w:rPr>
        <w:t>s</w:t>
      </w:r>
      <w:r w:rsidRPr="004B36BB">
        <w:rPr>
          <w:rFonts w:ascii="Times New Roman" w:hAnsi="Times New Roman"/>
          <w:szCs w:val="24"/>
        </w:rPr>
        <w:t>ubstance</w:t>
      </w:r>
      <w:r w:rsidR="00770BE7">
        <w:rPr>
          <w:rFonts w:ascii="Times New Roman" w:hAnsi="Times New Roman"/>
          <w:szCs w:val="24"/>
        </w:rPr>
        <w:t>-a</w:t>
      </w:r>
      <w:r w:rsidRPr="004B36BB">
        <w:rPr>
          <w:rFonts w:ascii="Times New Roman" w:hAnsi="Times New Roman"/>
          <w:szCs w:val="24"/>
        </w:rPr>
        <w:t xml:space="preserve">buse counselor, and </w:t>
      </w:r>
      <w:r w:rsidR="00770BE7">
        <w:rPr>
          <w:rFonts w:ascii="Times New Roman" w:hAnsi="Times New Roman"/>
          <w:szCs w:val="24"/>
        </w:rPr>
        <w:t>p</w:t>
      </w:r>
      <w:r w:rsidRPr="004B36BB">
        <w:rPr>
          <w:rFonts w:ascii="Times New Roman" w:hAnsi="Times New Roman"/>
          <w:szCs w:val="24"/>
        </w:rPr>
        <w:t xml:space="preserve">rogram </w:t>
      </w:r>
      <w:r w:rsidR="00770BE7">
        <w:rPr>
          <w:rFonts w:ascii="Times New Roman" w:hAnsi="Times New Roman"/>
          <w:szCs w:val="24"/>
        </w:rPr>
        <w:t>c</w:t>
      </w:r>
      <w:r w:rsidRPr="004B36BB">
        <w:rPr>
          <w:rFonts w:ascii="Times New Roman" w:hAnsi="Times New Roman"/>
          <w:szCs w:val="24"/>
        </w:rPr>
        <w:t>oordinator at Ferguson Place, a residential facility for people with su</w:t>
      </w:r>
      <w:r w:rsidRPr="004B36BB">
        <w:rPr>
          <w:rFonts w:ascii="Times New Roman" w:hAnsi="Times New Roman"/>
          <w:szCs w:val="24"/>
        </w:rPr>
        <w:t>b</w:t>
      </w:r>
      <w:r w:rsidRPr="004B36BB">
        <w:rPr>
          <w:rFonts w:ascii="Times New Roman" w:hAnsi="Times New Roman"/>
          <w:szCs w:val="24"/>
        </w:rPr>
        <w:t>stance</w:t>
      </w:r>
      <w:r w:rsidR="00770BE7">
        <w:rPr>
          <w:rFonts w:ascii="Times New Roman" w:hAnsi="Times New Roman"/>
          <w:szCs w:val="24"/>
        </w:rPr>
        <w:t>-</w:t>
      </w:r>
      <w:r w:rsidRPr="004B36BB">
        <w:rPr>
          <w:rFonts w:ascii="Times New Roman" w:hAnsi="Times New Roman"/>
          <w:szCs w:val="24"/>
        </w:rPr>
        <w:t>abuse problems and HIV. Mr. White is African-American.</w:t>
      </w:r>
      <w:r w:rsidRPr="004B36BB">
        <w:rPr>
          <w:rFonts w:ascii="Times New Roman" w:hAnsi="Times New Roman"/>
        </w:rPr>
        <w:t xml:space="preserve"> </w:t>
      </w:r>
    </w:p>
    <w:p w:rsidR="00C5572C" w:rsidRPr="004B36BB" w:rsidRDefault="00C5572C" w:rsidP="00C5572C">
      <w:pPr>
        <w:pStyle w:val="BodyTextIndent"/>
        <w:spacing w:line="240" w:lineRule="auto"/>
        <w:ind w:left="0"/>
        <w:rPr>
          <w:rFonts w:ascii="Times New Roman" w:hAnsi="Times New Roman"/>
        </w:rPr>
      </w:pPr>
    </w:p>
    <w:p w:rsidR="00C5572C" w:rsidRPr="001317D2" w:rsidRDefault="00C5572C" w:rsidP="00C5572C">
      <w:pPr>
        <w:tabs>
          <w:tab w:val="left" w:pos="6480"/>
          <w:tab w:val="left" w:pos="8639"/>
        </w:tabs>
        <w:outlineLvl w:val="0"/>
        <w:rPr>
          <w:rFonts w:ascii="Times New Roman" w:hAnsi="Times New Roman"/>
          <w:u w:val="single"/>
        </w:rPr>
      </w:pPr>
      <w:r w:rsidRPr="001317D2">
        <w:rPr>
          <w:rFonts w:ascii="Times New Roman" w:hAnsi="Times New Roman"/>
          <w:u w:val="single"/>
        </w:rPr>
        <w:t>Claudia Figallo_— Substance</w:t>
      </w:r>
      <w:r w:rsidR="00421C11">
        <w:rPr>
          <w:rFonts w:ascii="Times New Roman" w:hAnsi="Times New Roman"/>
          <w:u w:val="single"/>
        </w:rPr>
        <w:t>-</w:t>
      </w:r>
      <w:r w:rsidRPr="001317D2">
        <w:rPr>
          <w:rFonts w:ascii="Times New Roman" w:hAnsi="Times New Roman"/>
          <w:u w:val="single"/>
        </w:rPr>
        <w:t>Abuse Counselor</w:t>
      </w:r>
    </w:p>
    <w:p w:rsidR="00C5572C" w:rsidRPr="004B36BB" w:rsidRDefault="00C5572C" w:rsidP="00C5572C">
      <w:pPr>
        <w:pStyle w:val="BodyTextIndent"/>
        <w:spacing w:line="240" w:lineRule="auto"/>
        <w:ind w:left="0"/>
        <w:rPr>
          <w:rFonts w:ascii="Times New Roman" w:hAnsi="Times New Roman"/>
        </w:rPr>
      </w:pPr>
      <w:r w:rsidRPr="004B36BB">
        <w:rPr>
          <w:rFonts w:ascii="Times New Roman" w:hAnsi="Times New Roman"/>
          <w:szCs w:val="24"/>
        </w:rPr>
        <w:t>Ms. Figallo will provide substance</w:t>
      </w:r>
      <w:r w:rsidR="00421C11">
        <w:rPr>
          <w:rFonts w:ascii="Times New Roman" w:hAnsi="Times New Roman"/>
          <w:szCs w:val="24"/>
        </w:rPr>
        <w:t>-</w:t>
      </w:r>
      <w:r w:rsidRPr="004B36BB">
        <w:rPr>
          <w:rFonts w:ascii="Times New Roman" w:hAnsi="Times New Roman"/>
          <w:szCs w:val="24"/>
        </w:rPr>
        <w:t>abuse counseling utilizing Motivational Interviewing, along with service planning, linkage to needed services, and intake and follow-up data collection. She will administer the GPRA and other instruments. Ms. Figallo is bicultural and is fluent in English and Spanish. She has been providing substance</w:t>
      </w:r>
      <w:r w:rsidR="00421C11">
        <w:rPr>
          <w:rFonts w:ascii="Times New Roman" w:hAnsi="Times New Roman"/>
          <w:szCs w:val="24"/>
        </w:rPr>
        <w:t>-</w:t>
      </w:r>
      <w:r w:rsidRPr="004B36BB">
        <w:rPr>
          <w:rFonts w:ascii="Times New Roman" w:hAnsi="Times New Roman"/>
          <w:szCs w:val="24"/>
        </w:rPr>
        <w:t>abuse counseling and case management to mult</w:t>
      </w:r>
      <w:r w:rsidRPr="004B36BB">
        <w:rPr>
          <w:rFonts w:ascii="Times New Roman" w:hAnsi="Times New Roman"/>
          <w:szCs w:val="24"/>
        </w:rPr>
        <w:t>i</w:t>
      </w:r>
      <w:r w:rsidRPr="004B36BB">
        <w:rPr>
          <w:rFonts w:ascii="Times New Roman" w:hAnsi="Times New Roman"/>
          <w:szCs w:val="24"/>
        </w:rPr>
        <w:t>ply diagnosed individuals at AHP since 2003. She has received extensive training at AHP in cu</w:t>
      </w:r>
      <w:r w:rsidRPr="004B36BB">
        <w:rPr>
          <w:rFonts w:ascii="Times New Roman" w:hAnsi="Times New Roman"/>
          <w:szCs w:val="24"/>
        </w:rPr>
        <w:t>l</w:t>
      </w:r>
      <w:r w:rsidRPr="004B36BB">
        <w:rPr>
          <w:rFonts w:ascii="Times New Roman" w:hAnsi="Times New Roman"/>
          <w:szCs w:val="24"/>
        </w:rPr>
        <w:t>tural competence, Cognitive Behavioral Therapy, and Motivational Inte</w:t>
      </w:r>
      <w:r w:rsidRPr="004B36BB">
        <w:rPr>
          <w:rFonts w:ascii="Times New Roman" w:hAnsi="Times New Roman"/>
          <w:szCs w:val="24"/>
        </w:rPr>
        <w:t>r</w:t>
      </w:r>
      <w:r w:rsidRPr="004B36BB">
        <w:rPr>
          <w:rFonts w:ascii="Times New Roman" w:hAnsi="Times New Roman"/>
          <w:szCs w:val="24"/>
        </w:rPr>
        <w:t xml:space="preserve">viewing. Ms. Figallo has considerable experience providing services for substance abusers, especially IDUs, and working in programs for children and women. </w:t>
      </w:r>
      <w:r w:rsidRPr="004B36BB">
        <w:rPr>
          <w:rFonts w:ascii="Times New Roman" w:hAnsi="Times New Roman"/>
        </w:rPr>
        <w:t>Ms. Figallo will begin her efforts (100</w:t>
      </w:r>
      <w:r w:rsidR="00770BE7">
        <w:rPr>
          <w:rFonts w:ascii="Times New Roman" w:hAnsi="Times New Roman"/>
        </w:rPr>
        <w:t xml:space="preserve"> percent</w:t>
      </w:r>
      <w:r w:rsidRPr="004B36BB">
        <w:rPr>
          <w:rFonts w:ascii="Times New Roman" w:hAnsi="Times New Roman"/>
        </w:rPr>
        <w:t>) in month one of the pr</w:t>
      </w:r>
      <w:r w:rsidRPr="004B36BB">
        <w:rPr>
          <w:rFonts w:ascii="Times New Roman" w:hAnsi="Times New Roman"/>
        </w:rPr>
        <w:t>o</w:t>
      </w:r>
      <w:r w:rsidRPr="004B36BB">
        <w:rPr>
          <w:rFonts w:ascii="Times New Roman" w:hAnsi="Times New Roman"/>
        </w:rPr>
        <w:t xml:space="preserve">ject and continue for the duration of the project. </w:t>
      </w:r>
      <w:r w:rsidRPr="004B36BB">
        <w:rPr>
          <w:rFonts w:ascii="Times New Roman" w:hAnsi="Times New Roman"/>
          <w:szCs w:val="24"/>
        </w:rPr>
        <w:t>Ms. Figallo is Latina.</w:t>
      </w:r>
    </w:p>
    <w:p w:rsidR="00C5572C" w:rsidRPr="001317D2" w:rsidRDefault="00C5572C" w:rsidP="00C5572C">
      <w:pPr>
        <w:pStyle w:val="BodyTextIndent"/>
        <w:spacing w:line="240" w:lineRule="auto"/>
        <w:ind w:left="0"/>
        <w:rPr>
          <w:rFonts w:ascii="Times New Roman" w:hAnsi="Times New Roman"/>
          <w:u w:val="single"/>
        </w:rPr>
      </w:pPr>
    </w:p>
    <w:p w:rsidR="00C5572C" w:rsidRPr="004B36BB" w:rsidRDefault="00C5572C" w:rsidP="00436B33">
      <w:pPr>
        <w:pStyle w:val="BodyTextIndent"/>
        <w:keepNext/>
        <w:keepLines/>
        <w:spacing w:line="240" w:lineRule="auto"/>
        <w:ind w:left="0"/>
        <w:outlineLvl w:val="0"/>
        <w:rPr>
          <w:rFonts w:ascii="Times New Roman" w:hAnsi="Times New Roman"/>
          <w:u w:val="single"/>
        </w:rPr>
      </w:pPr>
      <w:r w:rsidRPr="001317D2">
        <w:rPr>
          <w:rFonts w:ascii="Times New Roman" w:hAnsi="Times New Roman"/>
          <w:u w:val="single"/>
        </w:rPr>
        <w:t>Substance</w:t>
      </w:r>
      <w:r w:rsidR="00421C11">
        <w:rPr>
          <w:rFonts w:ascii="Times New Roman" w:hAnsi="Times New Roman"/>
          <w:u w:val="single"/>
        </w:rPr>
        <w:t>-</w:t>
      </w:r>
      <w:r w:rsidRPr="001317D2">
        <w:rPr>
          <w:rFonts w:ascii="Times New Roman" w:hAnsi="Times New Roman"/>
          <w:u w:val="single"/>
        </w:rPr>
        <w:t xml:space="preserve">Abuse </w:t>
      </w:r>
      <w:r w:rsidRPr="004B36BB">
        <w:rPr>
          <w:rFonts w:ascii="Times New Roman" w:hAnsi="Times New Roman"/>
          <w:u w:val="single"/>
        </w:rPr>
        <w:t xml:space="preserve">Counselor </w:t>
      </w:r>
      <w:r w:rsidRPr="001317D2">
        <w:rPr>
          <w:rFonts w:ascii="Times New Roman" w:hAnsi="Times New Roman"/>
          <w:u w:val="single"/>
        </w:rPr>
        <w:t xml:space="preserve">— </w:t>
      </w:r>
      <w:r w:rsidRPr="004B36BB">
        <w:rPr>
          <w:rFonts w:ascii="Times New Roman" w:hAnsi="Times New Roman"/>
          <w:u w:val="single"/>
        </w:rPr>
        <w:t>to be hired</w:t>
      </w:r>
    </w:p>
    <w:p w:rsidR="00C5572C" w:rsidRPr="004B36BB" w:rsidRDefault="00C5572C" w:rsidP="00436B33">
      <w:pPr>
        <w:pStyle w:val="BodyTextIndent"/>
        <w:keepNext/>
        <w:keepLines/>
        <w:spacing w:line="240" w:lineRule="auto"/>
        <w:ind w:left="0"/>
        <w:rPr>
          <w:rFonts w:ascii="Times New Roman" w:hAnsi="Times New Roman"/>
          <w:u w:val="single"/>
        </w:rPr>
      </w:pPr>
      <w:r w:rsidRPr="004B36BB">
        <w:rPr>
          <w:rFonts w:ascii="Times New Roman" w:hAnsi="Times New Roman"/>
          <w:szCs w:val="24"/>
        </w:rPr>
        <w:t xml:space="preserve">This position will provide </w:t>
      </w:r>
      <w:r w:rsidR="00421C11">
        <w:rPr>
          <w:rFonts w:ascii="Times New Roman" w:hAnsi="Times New Roman"/>
          <w:szCs w:val="24"/>
        </w:rPr>
        <w:t>substance-abuse</w:t>
      </w:r>
      <w:r w:rsidRPr="004B36BB">
        <w:rPr>
          <w:rFonts w:ascii="Times New Roman" w:hAnsi="Times New Roman"/>
          <w:szCs w:val="24"/>
        </w:rPr>
        <w:t xml:space="preserve"> counseling utilizing Motivational I</w:t>
      </w:r>
      <w:r w:rsidRPr="004B36BB">
        <w:rPr>
          <w:rFonts w:ascii="Times New Roman" w:hAnsi="Times New Roman"/>
          <w:szCs w:val="24"/>
        </w:rPr>
        <w:t>n</w:t>
      </w:r>
      <w:r w:rsidRPr="004B36BB">
        <w:rPr>
          <w:rFonts w:ascii="Times New Roman" w:hAnsi="Times New Roman"/>
          <w:szCs w:val="24"/>
        </w:rPr>
        <w:t xml:space="preserve">terviewing, along with service planning, linkage to needed services, and intake and follow-up data collection, and will administer the GPRA and other instruments. </w:t>
      </w:r>
      <w:r w:rsidRPr="001317D2">
        <w:rPr>
          <w:rFonts w:ascii="Times New Roman" w:hAnsi="Times New Roman"/>
        </w:rPr>
        <w:t>The counselor will be 100</w:t>
      </w:r>
      <w:r w:rsidR="00770BE7">
        <w:rPr>
          <w:rFonts w:ascii="Times New Roman" w:hAnsi="Times New Roman"/>
        </w:rPr>
        <w:t xml:space="preserve"> percent</w:t>
      </w:r>
      <w:r w:rsidRPr="001317D2">
        <w:rPr>
          <w:rFonts w:ascii="Times New Roman" w:hAnsi="Times New Roman"/>
        </w:rPr>
        <w:t xml:space="preserve"> time and begin in month one of the project and continue for the duration of the project.</w:t>
      </w:r>
    </w:p>
    <w:p w:rsidR="00C5572C" w:rsidRPr="001317D2" w:rsidRDefault="00C5572C" w:rsidP="00C5572C">
      <w:pPr>
        <w:pStyle w:val="BodyTextIndent"/>
        <w:spacing w:line="240" w:lineRule="auto"/>
        <w:ind w:left="0"/>
        <w:rPr>
          <w:rFonts w:ascii="Times New Roman" w:hAnsi="Times New Roman"/>
        </w:rPr>
      </w:pPr>
    </w:p>
    <w:p w:rsidR="00C5572C" w:rsidRPr="004B36BB" w:rsidRDefault="00C5572C" w:rsidP="00C5572C">
      <w:pPr>
        <w:pStyle w:val="BodyTextIndent"/>
        <w:spacing w:line="240" w:lineRule="auto"/>
        <w:ind w:left="0"/>
        <w:outlineLvl w:val="0"/>
        <w:rPr>
          <w:rFonts w:ascii="Times New Roman" w:hAnsi="Times New Roman"/>
          <w:u w:val="single"/>
        </w:rPr>
      </w:pPr>
      <w:r w:rsidRPr="001317D2">
        <w:rPr>
          <w:rFonts w:ascii="Times New Roman" w:hAnsi="Times New Roman"/>
          <w:u w:val="single"/>
        </w:rPr>
        <w:t>Substance</w:t>
      </w:r>
      <w:r w:rsidR="00421C11">
        <w:rPr>
          <w:rFonts w:ascii="Times New Roman" w:hAnsi="Times New Roman"/>
          <w:u w:val="single"/>
        </w:rPr>
        <w:t>-</w:t>
      </w:r>
      <w:r w:rsidRPr="001317D2">
        <w:rPr>
          <w:rFonts w:ascii="Times New Roman" w:hAnsi="Times New Roman"/>
          <w:u w:val="single"/>
        </w:rPr>
        <w:t xml:space="preserve">Abuse </w:t>
      </w:r>
      <w:r w:rsidRPr="004B36BB">
        <w:rPr>
          <w:rFonts w:ascii="Times New Roman" w:hAnsi="Times New Roman"/>
          <w:u w:val="single"/>
        </w:rPr>
        <w:t xml:space="preserve">Counselor </w:t>
      </w:r>
      <w:r w:rsidRPr="001317D2">
        <w:rPr>
          <w:rFonts w:ascii="Times New Roman" w:hAnsi="Times New Roman"/>
          <w:u w:val="single"/>
        </w:rPr>
        <w:t xml:space="preserve">— </w:t>
      </w:r>
      <w:r w:rsidRPr="004B36BB">
        <w:rPr>
          <w:rFonts w:ascii="Times New Roman" w:hAnsi="Times New Roman"/>
          <w:u w:val="single"/>
        </w:rPr>
        <w:t>to be hired</w:t>
      </w:r>
    </w:p>
    <w:p w:rsidR="00C5572C" w:rsidRPr="004B36BB" w:rsidRDefault="00C5572C" w:rsidP="00C5572C">
      <w:pPr>
        <w:pStyle w:val="BodyTextIndent"/>
        <w:spacing w:line="240" w:lineRule="auto"/>
        <w:ind w:left="0"/>
        <w:rPr>
          <w:rFonts w:ascii="Times New Roman" w:hAnsi="Times New Roman"/>
          <w:u w:val="single"/>
        </w:rPr>
      </w:pPr>
      <w:r w:rsidRPr="004B36BB">
        <w:rPr>
          <w:rFonts w:ascii="Times New Roman" w:hAnsi="Times New Roman"/>
          <w:szCs w:val="24"/>
        </w:rPr>
        <w:t xml:space="preserve">This position will provide </w:t>
      </w:r>
      <w:r w:rsidR="00421C11">
        <w:rPr>
          <w:rFonts w:ascii="Times New Roman" w:hAnsi="Times New Roman"/>
          <w:szCs w:val="24"/>
        </w:rPr>
        <w:t>substance-abuse</w:t>
      </w:r>
      <w:r w:rsidRPr="004B36BB">
        <w:rPr>
          <w:rFonts w:ascii="Times New Roman" w:hAnsi="Times New Roman"/>
          <w:szCs w:val="24"/>
        </w:rPr>
        <w:t xml:space="preserve"> counseling utilizing Motivational I</w:t>
      </w:r>
      <w:r w:rsidRPr="004B36BB">
        <w:rPr>
          <w:rFonts w:ascii="Times New Roman" w:hAnsi="Times New Roman"/>
          <w:szCs w:val="24"/>
        </w:rPr>
        <w:t>n</w:t>
      </w:r>
      <w:r w:rsidRPr="004B36BB">
        <w:rPr>
          <w:rFonts w:ascii="Times New Roman" w:hAnsi="Times New Roman"/>
          <w:szCs w:val="24"/>
        </w:rPr>
        <w:t xml:space="preserve">terviewing, along with service planning, linkage to needed services, and intake and follow-up data collection, and will administer the GPRA and other instruments. </w:t>
      </w:r>
      <w:r w:rsidRPr="001317D2">
        <w:rPr>
          <w:rFonts w:ascii="Times New Roman" w:hAnsi="Times New Roman"/>
        </w:rPr>
        <w:t>The counselor will be 50</w:t>
      </w:r>
      <w:r w:rsidR="00770BE7">
        <w:rPr>
          <w:rFonts w:ascii="Times New Roman" w:hAnsi="Times New Roman"/>
        </w:rPr>
        <w:t xml:space="preserve"> percent</w:t>
      </w:r>
      <w:r w:rsidRPr="001317D2">
        <w:rPr>
          <w:rFonts w:ascii="Times New Roman" w:hAnsi="Times New Roman"/>
        </w:rPr>
        <w:t xml:space="preserve"> time and begin in month two of the project and continue for the duration of the project.</w:t>
      </w:r>
    </w:p>
    <w:p w:rsidR="00C5572C" w:rsidRPr="001317D2" w:rsidRDefault="00C5572C" w:rsidP="00C5572C">
      <w:pPr>
        <w:pStyle w:val="BodyTextIndent"/>
        <w:spacing w:line="240" w:lineRule="auto"/>
        <w:ind w:left="0"/>
        <w:rPr>
          <w:rFonts w:ascii="Times New Roman" w:hAnsi="Times New Roman"/>
        </w:rPr>
      </w:pPr>
    </w:p>
    <w:p w:rsidR="00C5572C" w:rsidRPr="001317D2" w:rsidRDefault="00C5572C" w:rsidP="00C5572C">
      <w:pPr>
        <w:tabs>
          <w:tab w:val="left" w:pos="6480"/>
          <w:tab w:val="left" w:pos="8639"/>
        </w:tabs>
        <w:outlineLvl w:val="0"/>
        <w:rPr>
          <w:rFonts w:ascii="Times New Roman" w:hAnsi="Times New Roman"/>
          <w:u w:val="single"/>
        </w:rPr>
      </w:pPr>
      <w:r w:rsidRPr="001317D2">
        <w:rPr>
          <w:rFonts w:ascii="Times New Roman" w:hAnsi="Times New Roman"/>
          <w:u w:val="single"/>
        </w:rPr>
        <w:t>Receptionist/Data Entry Clerk — Chantal Salkey</w:t>
      </w:r>
    </w:p>
    <w:p w:rsidR="00C5572C" w:rsidRPr="001317D2" w:rsidRDefault="00C5572C" w:rsidP="00C5572C">
      <w:pPr>
        <w:pStyle w:val="BlockText"/>
        <w:spacing w:line="240" w:lineRule="auto"/>
        <w:ind w:left="0" w:right="0"/>
        <w:rPr>
          <w:rFonts w:ascii="Times New Roman" w:hAnsi="Times New Roman"/>
        </w:rPr>
      </w:pPr>
      <w:r w:rsidRPr="001317D2">
        <w:rPr>
          <w:rFonts w:ascii="Times New Roman" w:hAnsi="Times New Roman"/>
        </w:rPr>
        <w:t>Ms. Salkey will be responsible for greeting clients and assisting clients in getting to the AHP Services Center and connecting clients with their counselors. The receptionist assists clients in speaking with their counselor in person whenever possible, thus decreasing the likelihood of cl</w:t>
      </w:r>
      <w:r w:rsidRPr="001317D2">
        <w:rPr>
          <w:rFonts w:ascii="Times New Roman" w:hAnsi="Times New Roman"/>
        </w:rPr>
        <w:t>i</w:t>
      </w:r>
      <w:r w:rsidRPr="001317D2">
        <w:rPr>
          <w:rFonts w:ascii="Times New Roman" w:hAnsi="Times New Roman"/>
        </w:rPr>
        <w:t>ent drop out. Ms. Salkey will also provide administr</w:t>
      </w:r>
      <w:r w:rsidRPr="001317D2">
        <w:rPr>
          <w:rFonts w:ascii="Times New Roman" w:hAnsi="Times New Roman"/>
        </w:rPr>
        <w:t>a</w:t>
      </w:r>
      <w:r w:rsidRPr="001317D2">
        <w:rPr>
          <w:rFonts w:ascii="Times New Roman" w:hAnsi="Times New Roman"/>
        </w:rPr>
        <w:t xml:space="preserve">tive support for the project and will work closely with the </w:t>
      </w:r>
      <w:r w:rsidR="00770BE7">
        <w:rPr>
          <w:rFonts w:ascii="Times New Roman" w:hAnsi="Times New Roman"/>
        </w:rPr>
        <w:t>p</w:t>
      </w:r>
      <w:r w:rsidRPr="001317D2">
        <w:rPr>
          <w:rFonts w:ascii="Times New Roman" w:hAnsi="Times New Roman"/>
        </w:rPr>
        <w:t xml:space="preserve">rogram </w:t>
      </w:r>
      <w:r w:rsidR="00770BE7">
        <w:rPr>
          <w:rFonts w:ascii="Times New Roman" w:hAnsi="Times New Roman"/>
        </w:rPr>
        <w:t>d</w:t>
      </w:r>
      <w:r w:rsidRPr="001317D2">
        <w:rPr>
          <w:rFonts w:ascii="Times New Roman" w:hAnsi="Times New Roman"/>
        </w:rPr>
        <w:t>irector to assure that GPRA forms are di</w:t>
      </w:r>
      <w:r w:rsidRPr="001317D2">
        <w:rPr>
          <w:rFonts w:ascii="Times New Roman" w:hAnsi="Times New Roman"/>
        </w:rPr>
        <w:t>s</w:t>
      </w:r>
      <w:r w:rsidRPr="001317D2">
        <w:rPr>
          <w:rFonts w:ascii="Times New Roman" w:hAnsi="Times New Roman"/>
        </w:rPr>
        <w:t>tributed, collected and input in a timely manner. Ms. Salkey will devote 50</w:t>
      </w:r>
      <w:r w:rsidR="00770BE7">
        <w:rPr>
          <w:rFonts w:ascii="Times New Roman" w:hAnsi="Times New Roman"/>
        </w:rPr>
        <w:t xml:space="preserve"> percent</w:t>
      </w:r>
      <w:r w:rsidRPr="001317D2">
        <w:rPr>
          <w:rFonts w:ascii="Times New Roman" w:hAnsi="Times New Roman"/>
        </w:rPr>
        <w:t xml:space="preserve"> effort in each year of the project. Ms. Salkey is African-American.</w:t>
      </w:r>
    </w:p>
    <w:p w:rsidR="00C5572C" w:rsidRPr="001317D2" w:rsidRDefault="00C5572C" w:rsidP="00C5572C">
      <w:pPr>
        <w:tabs>
          <w:tab w:val="left" w:pos="6480"/>
          <w:tab w:val="left" w:pos="8639"/>
        </w:tabs>
        <w:rPr>
          <w:rFonts w:ascii="Times New Roman" w:hAnsi="Times New Roman"/>
        </w:rPr>
      </w:pPr>
    </w:p>
    <w:p w:rsidR="00C5572C" w:rsidRPr="001317D2" w:rsidRDefault="00C5572C" w:rsidP="00C5572C">
      <w:pPr>
        <w:pStyle w:val="Heading8"/>
        <w:spacing w:line="240" w:lineRule="auto"/>
        <w:ind w:left="0"/>
        <w:rPr>
          <w:rFonts w:ascii="Times New Roman" w:hAnsi="Times New Roman"/>
          <w:b w:val="0"/>
        </w:rPr>
      </w:pPr>
      <w:r w:rsidRPr="001317D2">
        <w:rPr>
          <w:rFonts w:ascii="Times New Roman" w:hAnsi="Times New Roman"/>
          <w:b w:val="0"/>
        </w:rPr>
        <w:t>OPERATING EXPENSES</w:t>
      </w:r>
    </w:p>
    <w:p w:rsidR="00C5572C" w:rsidRPr="001317D2" w:rsidRDefault="00C5572C" w:rsidP="00C5572C">
      <w:pPr>
        <w:tabs>
          <w:tab w:val="left" w:pos="6480"/>
          <w:tab w:val="left" w:pos="8639"/>
        </w:tabs>
        <w:rPr>
          <w:rFonts w:ascii="Times New Roman" w:hAnsi="Times New Roman"/>
          <w:u w:val="single"/>
        </w:rPr>
      </w:pPr>
    </w:p>
    <w:p w:rsidR="00C5572C" w:rsidRPr="001317D2" w:rsidRDefault="00C5572C" w:rsidP="00C5572C">
      <w:pPr>
        <w:keepNext/>
        <w:keepLines/>
        <w:tabs>
          <w:tab w:val="left" w:pos="6480"/>
          <w:tab w:val="left" w:pos="8639"/>
        </w:tabs>
        <w:rPr>
          <w:rFonts w:ascii="Times New Roman" w:hAnsi="Times New Roman"/>
        </w:rPr>
      </w:pPr>
      <w:r w:rsidRPr="001317D2">
        <w:rPr>
          <w:rFonts w:ascii="Times New Roman" w:hAnsi="Times New Roman"/>
          <w:b/>
        </w:rPr>
        <w:t>Travel.</w:t>
      </w:r>
      <w:r w:rsidRPr="001317D2">
        <w:rPr>
          <w:rFonts w:ascii="Times New Roman" w:hAnsi="Times New Roman"/>
        </w:rPr>
        <w:t xml:space="preserve"> Funds are allocated for the </w:t>
      </w:r>
      <w:r w:rsidR="00A60651">
        <w:rPr>
          <w:rFonts w:ascii="Times New Roman" w:hAnsi="Times New Roman"/>
        </w:rPr>
        <w:t>p</w:t>
      </w:r>
      <w:r w:rsidRPr="001317D2">
        <w:rPr>
          <w:rFonts w:ascii="Times New Roman" w:hAnsi="Times New Roman"/>
        </w:rPr>
        <w:t xml:space="preserve">rogram </w:t>
      </w:r>
      <w:r w:rsidR="00A60651">
        <w:rPr>
          <w:rFonts w:ascii="Times New Roman" w:hAnsi="Times New Roman"/>
        </w:rPr>
        <w:t>d</w:t>
      </w:r>
      <w:r w:rsidRPr="001317D2">
        <w:rPr>
          <w:rFonts w:ascii="Times New Roman" w:hAnsi="Times New Roman"/>
        </w:rPr>
        <w:t xml:space="preserve">irector, and </w:t>
      </w:r>
      <w:r w:rsidR="00A60651">
        <w:rPr>
          <w:rFonts w:ascii="Times New Roman" w:hAnsi="Times New Roman"/>
        </w:rPr>
        <w:t>p</w:t>
      </w:r>
      <w:r w:rsidRPr="001317D2">
        <w:rPr>
          <w:rFonts w:ascii="Times New Roman" w:hAnsi="Times New Roman"/>
        </w:rPr>
        <w:t xml:space="preserve">rogram </w:t>
      </w:r>
      <w:r w:rsidR="00A60651">
        <w:rPr>
          <w:rFonts w:ascii="Times New Roman" w:hAnsi="Times New Roman"/>
        </w:rPr>
        <w:t>d</w:t>
      </w:r>
      <w:r w:rsidRPr="001317D2">
        <w:rPr>
          <w:rFonts w:ascii="Times New Roman" w:hAnsi="Times New Roman"/>
        </w:rPr>
        <w:t>irector to attend annual CSAT mandatory meetings. Allocations in the travel category include round-trip airfare, per d</w:t>
      </w:r>
      <w:r w:rsidRPr="001317D2">
        <w:rPr>
          <w:rFonts w:ascii="Times New Roman" w:hAnsi="Times New Roman"/>
        </w:rPr>
        <w:t>i</w:t>
      </w:r>
      <w:r w:rsidRPr="001317D2">
        <w:rPr>
          <w:rFonts w:ascii="Times New Roman" w:hAnsi="Times New Roman"/>
        </w:rPr>
        <w:t xml:space="preserve">em, overnight accommodations and ground transportation, projected as $2000 per person per trip (round trip airfare SFO to Washington DC - $900, 4 nights lodging - $800, </w:t>
      </w:r>
      <w:r w:rsidR="00A60651">
        <w:rPr>
          <w:rFonts w:ascii="Times New Roman" w:hAnsi="Times New Roman"/>
        </w:rPr>
        <w:t>four</w:t>
      </w:r>
      <w:r w:rsidRPr="001317D2">
        <w:rPr>
          <w:rFonts w:ascii="Times New Roman" w:hAnsi="Times New Roman"/>
        </w:rPr>
        <w:t xml:space="preserve"> days meal/per diem - $200, ground transportation - $100). We are requesting $4,000 in year one, i</w:t>
      </w:r>
      <w:r w:rsidRPr="001317D2">
        <w:rPr>
          <w:rFonts w:ascii="Times New Roman" w:hAnsi="Times New Roman"/>
        </w:rPr>
        <w:t>n</w:t>
      </w:r>
      <w:r w:rsidRPr="001317D2">
        <w:rPr>
          <w:rFonts w:ascii="Times New Roman" w:hAnsi="Times New Roman"/>
        </w:rPr>
        <w:t>creasing to $6</w:t>
      </w:r>
      <w:r w:rsidR="00A60651">
        <w:rPr>
          <w:rFonts w:ascii="Times New Roman" w:hAnsi="Times New Roman"/>
        </w:rPr>
        <w:t>,</w:t>
      </w:r>
      <w:r w:rsidRPr="001317D2">
        <w:rPr>
          <w:rFonts w:ascii="Times New Roman" w:hAnsi="Times New Roman"/>
        </w:rPr>
        <w:t>000 in years two through five to allow for an additional staff person to attend each year.</w:t>
      </w:r>
    </w:p>
    <w:p w:rsidR="00C5572C" w:rsidRPr="001317D2" w:rsidRDefault="00C5572C" w:rsidP="00C5572C">
      <w:pPr>
        <w:pStyle w:val="Heading5"/>
        <w:keepNext w:val="0"/>
        <w:spacing w:line="240" w:lineRule="auto"/>
        <w:ind w:left="0" w:right="0"/>
        <w:rPr>
          <w:rFonts w:ascii="Times New Roman" w:hAnsi="Times New Roman"/>
        </w:rPr>
      </w:pPr>
    </w:p>
    <w:p w:rsidR="00C5572C" w:rsidRPr="001317D2" w:rsidRDefault="00C5572C" w:rsidP="00C5572C">
      <w:pPr>
        <w:pStyle w:val="Heading5"/>
        <w:spacing w:line="240" w:lineRule="auto"/>
        <w:ind w:left="0" w:right="0"/>
        <w:rPr>
          <w:rFonts w:ascii="Times New Roman" w:hAnsi="Times New Roman"/>
        </w:rPr>
      </w:pPr>
      <w:r w:rsidRPr="001317D2">
        <w:rPr>
          <w:rFonts w:ascii="Times New Roman" w:hAnsi="Times New Roman"/>
          <w:b/>
          <w:u w:val="none"/>
        </w:rPr>
        <w:t>Equipment.</w:t>
      </w:r>
      <w:r w:rsidRPr="001317D2">
        <w:rPr>
          <w:rFonts w:ascii="Times New Roman" w:hAnsi="Times New Roman"/>
          <w:u w:val="none"/>
        </w:rPr>
        <w:t xml:space="preserve"> Desktop </w:t>
      </w:r>
      <w:r w:rsidR="00A60651">
        <w:rPr>
          <w:rFonts w:ascii="Times New Roman" w:hAnsi="Times New Roman"/>
          <w:u w:val="none"/>
        </w:rPr>
        <w:t>c</w:t>
      </w:r>
      <w:r w:rsidRPr="001317D2">
        <w:rPr>
          <w:rFonts w:ascii="Times New Roman" w:hAnsi="Times New Roman"/>
          <w:u w:val="none"/>
        </w:rPr>
        <w:t>omputers are necessary for data entry, client record keeping, project communication</w:t>
      </w:r>
      <w:r w:rsidR="00A60651">
        <w:rPr>
          <w:rFonts w:ascii="Times New Roman" w:hAnsi="Times New Roman"/>
          <w:u w:val="none"/>
        </w:rPr>
        <w:t>,</w:t>
      </w:r>
      <w:r w:rsidRPr="001317D2">
        <w:rPr>
          <w:rFonts w:ascii="Times New Roman" w:hAnsi="Times New Roman"/>
          <w:u w:val="none"/>
        </w:rPr>
        <w:t xml:space="preserve"> and general office procedures. Three Dell PCs, a printer</w:t>
      </w:r>
      <w:r w:rsidR="00A60651">
        <w:rPr>
          <w:rFonts w:ascii="Times New Roman" w:hAnsi="Times New Roman"/>
          <w:u w:val="none"/>
        </w:rPr>
        <w:t>,</w:t>
      </w:r>
      <w:r w:rsidRPr="001317D2">
        <w:rPr>
          <w:rFonts w:ascii="Times New Roman" w:hAnsi="Times New Roman"/>
          <w:u w:val="none"/>
        </w:rPr>
        <w:t xml:space="preserve"> and Windows XT software @ $1</w:t>
      </w:r>
      <w:r w:rsidR="00A60651">
        <w:rPr>
          <w:rFonts w:ascii="Times New Roman" w:hAnsi="Times New Roman"/>
          <w:u w:val="none"/>
        </w:rPr>
        <w:t>,</w:t>
      </w:r>
      <w:r w:rsidRPr="001317D2">
        <w:rPr>
          <w:rFonts w:ascii="Times New Roman" w:hAnsi="Times New Roman"/>
          <w:u w:val="none"/>
        </w:rPr>
        <w:t>200 per unit = $3,600 will be required in year one.</w:t>
      </w:r>
      <w:r w:rsidRPr="001317D2">
        <w:rPr>
          <w:rFonts w:ascii="Times New Roman" w:hAnsi="Times New Roman"/>
        </w:rPr>
        <w:t xml:space="preserve"> </w:t>
      </w:r>
    </w:p>
    <w:p w:rsidR="00C5572C" w:rsidRPr="001317D2" w:rsidRDefault="00C5572C" w:rsidP="00C5572C">
      <w:pPr>
        <w:tabs>
          <w:tab w:val="left" w:pos="6480"/>
          <w:tab w:val="left" w:pos="8639"/>
        </w:tabs>
        <w:rPr>
          <w:rFonts w:ascii="Times New Roman" w:hAnsi="Times New Roman"/>
          <w:u w:val="single"/>
        </w:rPr>
      </w:pPr>
    </w:p>
    <w:p w:rsidR="00C5572C" w:rsidRPr="001317D2" w:rsidRDefault="00C5572C" w:rsidP="00C5572C">
      <w:pPr>
        <w:tabs>
          <w:tab w:val="left" w:pos="6480"/>
          <w:tab w:val="left" w:pos="8639"/>
        </w:tabs>
        <w:rPr>
          <w:rFonts w:ascii="Times New Roman" w:hAnsi="Times New Roman"/>
        </w:rPr>
      </w:pPr>
      <w:r w:rsidRPr="001317D2">
        <w:rPr>
          <w:rFonts w:ascii="Times New Roman" w:hAnsi="Times New Roman"/>
          <w:b/>
        </w:rPr>
        <w:t>Supplies.</w:t>
      </w:r>
      <w:r w:rsidRPr="001317D2">
        <w:rPr>
          <w:rFonts w:ascii="Times New Roman" w:hAnsi="Times New Roman"/>
        </w:rPr>
        <w:t xml:space="preserve"> Routine office and computer supplies will be purchased including program specific office expenses such as paper, desk and file supplies, clerical pool expense, miscellaneous publ</w:t>
      </w:r>
      <w:r w:rsidRPr="001317D2">
        <w:rPr>
          <w:rFonts w:ascii="Times New Roman" w:hAnsi="Times New Roman"/>
        </w:rPr>
        <w:t>i</w:t>
      </w:r>
      <w:r w:rsidRPr="001317D2">
        <w:rPr>
          <w:rFonts w:ascii="Times New Roman" w:hAnsi="Times New Roman"/>
        </w:rPr>
        <w:t>cations, business cards/stationery, office equipment, printing, preparation of slides for present</w:t>
      </w:r>
      <w:r w:rsidRPr="001317D2">
        <w:rPr>
          <w:rFonts w:ascii="Times New Roman" w:hAnsi="Times New Roman"/>
        </w:rPr>
        <w:t>a</w:t>
      </w:r>
      <w:r w:rsidRPr="001317D2">
        <w:rPr>
          <w:rFonts w:ascii="Times New Roman" w:hAnsi="Times New Roman"/>
        </w:rPr>
        <w:t>tions, purchase of journal article reprints and other related expenses. Program expenses will also include materials and food and beverages for cl</w:t>
      </w:r>
      <w:r w:rsidRPr="001317D2">
        <w:rPr>
          <w:rFonts w:ascii="Times New Roman" w:hAnsi="Times New Roman"/>
        </w:rPr>
        <w:t>i</w:t>
      </w:r>
      <w:r w:rsidRPr="001317D2">
        <w:rPr>
          <w:rFonts w:ascii="Times New Roman" w:hAnsi="Times New Roman"/>
        </w:rPr>
        <w:t>ent focus groups. Postage will be necessary to communicate with clients as well as with other interested groups. Educational supplies and sof</w:t>
      </w:r>
      <w:r w:rsidRPr="001317D2">
        <w:rPr>
          <w:rFonts w:ascii="Times New Roman" w:hAnsi="Times New Roman"/>
        </w:rPr>
        <w:t>t</w:t>
      </w:r>
      <w:r w:rsidRPr="001317D2">
        <w:rPr>
          <w:rFonts w:ascii="Times New Roman" w:hAnsi="Times New Roman"/>
        </w:rPr>
        <w:t>ware upgrades will also be purchased. Other required supplies include a file cabinet for the sto</w:t>
      </w:r>
      <w:r w:rsidRPr="001317D2">
        <w:rPr>
          <w:rFonts w:ascii="Times New Roman" w:hAnsi="Times New Roman"/>
        </w:rPr>
        <w:t>r</w:t>
      </w:r>
      <w:r w:rsidRPr="001317D2">
        <w:rPr>
          <w:rFonts w:ascii="Times New Roman" w:hAnsi="Times New Roman"/>
        </w:rPr>
        <w:t>age of data and the rental fees of office equipment. Photocopying can be performed at the AIDS Health Project. We are requesting $6,975 in each year of the project (general office supplies - $2</w:t>
      </w:r>
      <w:r w:rsidR="00A60651">
        <w:rPr>
          <w:rFonts w:ascii="Times New Roman" w:hAnsi="Times New Roman"/>
        </w:rPr>
        <w:t>,</w:t>
      </w:r>
      <w:r w:rsidRPr="001317D2">
        <w:rPr>
          <w:rFonts w:ascii="Times New Roman" w:hAnsi="Times New Roman"/>
        </w:rPr>
        <w:t>850, equipment rental - $1</w:t>
      </w:r>
      <w:r w:rsidR="00A60651">
        <w:rPr>
          <w:rFonts w:ascii="Times New Roman" w:hAnsi="Times New Roman"/>
        </w:rPr>
        <w:t>,</w:t>
      </w:r>
      <w:r w:rsidRPr="001317D2">
        <w:rPr>
          <w:rFonts w:ascii="Times New Roman" w:hAnsi="Times New Roman"/>
        </w:rPr>
        <w:t>675, postage - $1</w:t>
      </w:r>
      <w:r w:rsidR="00A60651">
        <w:rPr>
          <w:rFonts w:ascii="Times New Roman" w:hAnsi="Times New Roman"/>
        </w:rPr>
        <w:t>,</w:t>
      </w:r>
      <w:r w:rsidRPr="001317D2">
        <w:rPr>
          <w:rFonts w:ascii="Times New Roman" w:hAnsi="Times New Roman"/>
        </w:rPr>
        <w:t>050, program expenses - $1</w:t>
      </w:r>
      <w:r w:rsidR="00A60651">
        <w:rPr>
          <w:rFonts w:ascii="Times New Roman" w:hAnsi="Times New Roman"/>
        </w:rPr>
        <w:t>,</w:t>
      </w:r>
      <w:r w:rsidRPr="001317D2">
        <w:rPr>
          <w:rFonts w:ascii="Times New Roman" w:hAnsi="Times New Roman"/>
        </w:rPr>
        <w:t>400).</w:t>
      </w:r>
    </w:p>
    <w:p w:rsidR="00C5572C" w:rsidRPr="001317D2" w:rsidRDefault="00C5572C" w:rsidP="00C5572C">
      <w:pPr>
        <w:tabs>
          <w:tab w:val="left" w:pos="6480"/>
          <w:tab w:val="left" w:pos="8639"/>
        </w:tabs>
        <w:rPr>
          <w:rFonts w:ascii="Times New Roman" w:hAnsi="Times New Roman"/>
          <w:u w:val="single"/>
        </w:rPr>
      </w:pPr>
    </w:p>
    <w:p w:rsidR="00C5572C" w:rsidRPr="001317D2" w:rsidRDefault="00C5572C" w:rsidP="00436B33">
      <w:pPr>
        <w:keepNext/>
        <w:keepLines/>
        <w:tabs>
          <w:tab w:val="left" w:pos="6480"/>
          <w:tab w:val="left" w:pos="8639"/>
        </w:tabs>
        <w:outlineLvl w:val="0"/>
        <w:rPr>
          <w:rFonts w:ascii="Times New Roman" w:hAnsi="Times New Roman"/>
          <w:b/>
        </w:rPr>
      </w:pPr>
      <w:r w:rsidRPr="001317D2">
        <w:rPr>
          <w:rFonts w:ascii="Times New Roman" w:hAnsi="Times New Roman"/>
          <w:b/>
        </w:rPr>
        <w:t xml:space="preserve">Contractual. </w:t>
      </w:r>
    </w:p>
    <w:p w:rsidR="00C5572C" w:rsidRPr="001317D2" w:rsidRDefault="00C5572C" w:rsidP="00436B33">
      <w:pPr>
        <w:keepNext/>
        <w:keepLines/>
        <w:tabs>
          <w:tab w:val="left" w:pos="6480"/>
          <w:tab w:val="left" w:pos="8639"/>
        </w:tabs>
        <w:rPr>
          <w:rFonts w:ascii="Times New Roman" w:hAnsi="Times New Roman"/>
          <w:b/>
        </w:rPr>
      </w:pPr>
    </w:p>
    <w:p w:rsidR="00C5572C" w:rsidRPr="001317D2" w:rsidRDefault="00C5572C" w:rsidP="00436B33">
      <w:pPr>
        <w:pStyle w:val="BodyTextIndent"/>
        <w:keepNext/>
        <w:keepLines/>
        <w:spacing w:line="240" w:lineRule="auto"/>
        <w:ind w:left="0"/>
        <w:rPr>
          <w:rFonts w:ascii="Times New Roman" w:hAnsi="Times New Roman"/>
        </w:rPr>
      </w:pPr>
      <w:r w:rsidRPr="001317D2">
        <w:rPr>
          <w:rFonts w:ascii="Times New Roman" w:hAnsi="Times New Roman"/>
          <w:u w:val="single"/>
        </w:rPr>
        <w:t>Program Evaluation.</w:t>
      </w:r>
      <w:r w:rsidRPr="001317D2">
        <w:rPr>
          <w:rFonts w:ascii="Times New Roman" w:hAnsi="Times New Roman"/>
        </w:rPr>
        <w:t xml:space="preserve"> The evaluation will be conducted by an outside evaluator, Allen/Loeb A</w:t>
      </w:r>
      <w:r w:rsidRPr="001317D2">
        <w:rPr>
          <w:rFonts w:ascii="Times New Roman" w:hAnsi="Times New Roman"/>
        </w:rPr>
        <w:t>s</w:t>
      </w:r>
      <w:r w:rsidRPr="001317D2">
        <w:rPr>
          <w:rFonts w:ascii="Times New Roman" w:hAnsi="Times New Roman"/>
        </w:rPr>
        <w:t>sociates. Their staff will be Tim Allen and Peter Loeb, who have extensive experience evaluating SAMHSA projects, including other CSAT-funded projects for African American and Latino su</w:t>
      </w:r>
      <w:r w:rsidRPr="001317D2">
        <w:rPr>
          <w:rFonts w:ascii="Times New Roman" w:hAnsi="Times New Roman"/>
        </w:rPr>
        <w:t>b</w:t>
      </w:r>
      <w:r w:rsidRPr="001317D2">
        <w:rPr>
          <w:rFonts w:ascii="Times New Roman" w:hAnsi="Times New Roman"/>
        </w:rPr>
        <w:t>stance abusers at-risk for HIV. Cost of the evaluation is figured at an average of 37</w:t>
      </w:r>
      <w:r w:rsidRPr="001317D2">
        <w:rPr>
          <w:rFonts w:ascii="Times New Roman" w:hAnsi="Times New Roman"/>
          <w:b/>
        </w:rPr>
        <w:t xml:space="preserve"> </w:t>
      </w:r>
      <w:r w:rsidRPr="001317D2">
        <w:rPr>
          <w:rFonts w:ascii="Times New Roman" w:hAnsi="Times New Roman"/>
        </w:rPr>
        <w:t>hours per month at $90 per hour = $39,960 per year. Evaluator's travel is covered as part of the annual cost.</w:t>
      </w:r>
    </w:p>
    <w:p w:rsidR="00C5572C" w:rsidRPr="001317D2" w:rsidRDefault="00C5572C" w:rsidP="00C5572C">
      <w:pPr>
        <w:tabs>
          <w:tab w:val="left" w:pos="6480"/>
          <w:tab w:val="left" w:pos="8639"/>
        </w:tabs>
        <w:rPr>
          <w:rFonts w:ascii="Times New Roman" w:hAnsi="Times New Roman"/>
          <w:u w:val="single"/>
        </w:rPr>
      </w:pPr>
    </w:p>
    <w:p w:rsidR="00C5572C" w:rsidRPr="001317D2" w:rsidRDefault="00C5572C" w:rsidP="00C5572C">
      <w:pPr>
        <w:tabs>
          <w:tab w:val="left" w:pos="6480"/>
          <w:tab w:val="left" w:pos="8639"/>
        </w:tabs>
        <w:outlineLvl w:val="0"/>
        <w:rPr>
          <w:rFonts w:ascii="Times New Roman" w:hAnsi="Times New Roman"/>
          <w:b/>
        </w:rPr>
      </w:pPr>
      <w:r w:rsidRPr="001317D2">
        <w:rPr>
          <w:rFonts w:ascii="Times New Roman" w:hAnsi="Times New Roman"/>
          <w:b/>
        </w:rPr>
        <w:t>Other</w:t>
      </w:r>
    </w:p>
    <w:p w:rsidR="00C5572C" w:rsidRPr="001317D2" w:rsidRDefault="00C5572C" w:rsidP="00C5572C">
      <w:pPr>
        <w:tabs>
          <w:tab w:val="left" w:pos="6480"/>
          <w:tab w:val="left" w:pos="8639"/>
        </w:tabs>
        <w:rPr>
          <w:rFonts w:ascii="Times New Roman" w:hAnsi="Times New Roman"/>
          <w:u w:val="single"/>
        </w:rPr>
      </w:pPr>
    </w:p>
    <w:p w:rsidR="00C5572C" w:rsidRPr="001317D2" w:rsidRDefault="00C5572C" w:rsidP="00C5572C">
      <w:pPr>
        <w:pStyle w:val="Heading6"/>
        <w:spacing w:line="240" w:lineRule="auto"/>
        <w:ind w:left="0"/>
        <w:rPr>
          <w:rFonts w:ascii="Times New Roman" w:hAnsi="Times New Roman"/>
          <w:u w:val="none"/>
        </w:rPr>
      </w:pPr>
      <w:r w:rsidRPr="001317D2">
        <w:rPr>
          <w:rFonts w:ascii="Times New Roman" w:hAnsi="Times New Roman"/>
        </w:rPr>
        <w:t>Occupancy (Rent and Utilities):</w:t>
      </w:r>
      <w:r w:rsidRPr="001317D2">
        <w:rPr>
          <w:rFonts w:ascii="Times New Roman" w:hAnsi="Times New Roman"/>
          <w:u w:val="none"/>
        </w:rPr>
        <w:t xml:space="preserve"> This project requires office space for the project staff. Due to severe space lim</w:t>
      </w:r>
      <w:r w:rsidRPr="001317D2">
        <w:rPr>
          <w:rFonts w:ascii="Times New Roman" w:hAnsi="Times New Roman"/>
          <w:u w:val="none"/>
        </w:rPr>
        <w:t>i</w:t>
      </w:r>
      <w:r w:rsidRPr="001317D2">
        <w:rPr>
          <w:rFonts w:ascii="Times New Roman" w:hAnsi="Times New Roman"/>
          <w:u w:val="none"/>
        </w:rPr>
        <w:t>tations new UCSF projects are housed off-campus. Thus, space rental is a direct cost. Included is rental of office space, utilities (not telephone), building maintenance, and other occupancy expenses. Staff will be housed at the AHP Services Center. Costs are allocated by square foot usage per program. The site is near clients and has private offices available for inte</w:t>
      </w:r>
      <w:r w:rsidRPr="001317D2">
        <w:rPr>
          <w:rFonts w:ascii="Times New Roman" w:hAnsi="Times New Roman"/>
          <w:u w:val="none"/>
        </w:rPr>
        <w:t>r</w:t>
      </w:r>
      <w:r w:rsidRPr="001317D2">
        <w:rPr>
          <w:rFonts w:ascii="Times New Roman" w:hAnsi="Times New Roman"/>
          <w:u w:val="none"/>
        </w:rPr>
        <w:t>views as well as a reception area and room suitable for daily group meetings. O</w:t>
      </w:r>
      <w:r w:rsidRPr="001317D2">
        <w:rPr>
          <w:rFonts w:ascii="Times New Roman" w:hAnsi="Times New Roman"/>
          <w:u w:val="none"/>
        </w:rPr>
        <w:t>c</w:t>
      </w:r>
      <w:r w:rsidRPr="001317D2">
        <w:rPr>
          <w:rFonts w:ascii="Times New Roman" w:hAnsi="Times New Roman"/>
          <w:u w:val="none"/>
        </w:rPr>
        <w:t>cupancy costs are calculated as $3500 per FTE. Total compensated FTE’s are 4.85 x $3</w:t>
      </w:r>
      <w:r w:rsidR="00A60651">
        <w:rPr>
          <w:rFonts w:ascii="Times New Roman" w:hAnsi="Times New Roman"/>
          <w:u w:val="none"/>
        </w:rPr>
        <w:t>,</w:t>
      </w:r>
      <w:r w:rsidRPr="001317D2">
        <w:rPr>
          <w:rFonts w:ascii="Times New Roman" w:hAnsi="Times New Roman"/>
          <w:u w:val="none"/>
        </w:rPr>
        <w:t>500 = $16,975 for o</w:t>
      </w:r>
      <w:r w:rsidRPr="001317D2">
        <w:rPr>
          <w:rFonts w:ascii="Times New Roman" w:hAnsi="Times New Roman"/>
          <w:u w:val="none"/>
        </w:rPr>
        <w:t>c</w:t>
      </w:r>
      <w:r w:rsidRPr="001317D2">
        <w:rPr>
          <w:rFonts w:ascii="Times New Roman" w:hAnsi="Times New Roman"/>
          <w:u w:val="none"/>
        </w:rPr>
        <w:t>cupancy in each year of the grant.</w:t>
      </w:r>
    </w:p>
    <w:p w:rsidR="00C5572C" w:rsidRPr="001317D2" w:rsidRDefault="00C5572C" w:rsidP="00C5572C">
      <w:pPr>
        <w:tabs>
          <w:tab w:val="left" w:pos="6480"/>
          <w:tab w:val="left" w:pos="8639"/>
        </w:tabs>
        <w:rPr>
          <w:rFonts w:ascii="Times New Roman" w:hAnsi="Times New Roman"/>
        </w:rPr>
      </w:pPr>
    </w:p>
    <w:p w:rsidR="00C5572C" w:rsidRPr="001317D2" w:rsidRDefault="00C5572C" w:rsidP="00C5572C">
      <w:pPr>
        <w:pStyle w:val="BodyTextIndent"/>
        <w:spacing w:line="240" w:lineRule="auto"/>
        <w:ind w:left="0"/>
        <w:rPr>
          <w:rFonts w:ascii="Times New Roman" w:hAnsi="Times New Roman"/>
        </w:rPr>
      </w:pPr>
      <w:r w:rsidRPr="001317D2">
        <w:rPr>
          <w:rFonts w:ascii="Times New Roman" w:hAnsi="Times New Roman"/>
          <w:u w:val="single"/>
        </w:rPr>
        <w:t>Telephone:</w:t>
      </w:r>
      <w:r w:rsidRPr="001317D2">
        <w:rPr>
          <w:rFonts w:ascii="Times New Roman" w:hAnsi="Times New Roman"/>
        </w:rPr>
        <w:t xml:space="preserve"> We are requesting dedicated telephone lines for the </w:t>
      </w:r>
      <w:r w:rsidR="00A60651">
        <w:rPr>
          <w:rFonts w:ascii="Times New Roman" w:hAnsi="Times New Roman"/>
        </w:rPr>
        <w:t>p</w:t>
      </w:r>
      <w:r w:rsidRPr="001317D2">
        <w:rPr>
          <w:rFonts w:ascii="Times New Roman" w:hAnsi="Times New Roman"/>
        </w:rPr>
        <w:t xml:space="preserve">rogram </w:t>
      </w:r>
      <w:r w:rsidR="00A60651">
        <w:rPr>
          <w:rFonts w:ascii="Times New Roman" w:hAnsi="Times New Roman"/>
        </w:rPr>
        <w:t>d</w:t>
      </w:r>
      <w:r w:rsidRPr="001317D2">
        <w:rPr>
          <w:rFonts w:ascii="Times New Roman" w:hAnsi="Times New Roman"/>
        </w:rPr>
        <w:t xml:space="preserve">irector, the </w:t>
      </w:r>
      <w:r w:rsidR="00A60651">
        <w:rPr>
          <w:rFonts w:ascii="Times New Roman" w:hAnsi="Times New Roman"/>
        </w:rPr>
        <w:t>r</w:t>
      </w:r>
      <w:r w:rsidRPr="001317D2">
        <w:rPr>
          <w:rFonts w:ascii="Times New Roman" w:hAnsi="Times New Roman"/>
        </w:rPr>
        <w:t>eceptio</w:t>
      </w:r>
      <w:r w:rsidRPr="001317D2">
        <w:rPr>
          <w:rFonts w:ascii="Times New Roman" w:hAnsi="Times New Roman"/>
        </w:rPr>
        <w:t>n</w:t>
      </w:r>
      <w:r w:rsidRPr="001317D2">
        <w:rPr>
          <w:rFonts w:ascii="Times New Roman" w:hAnsi="Times New Roman"/>
        </w:rPr>
        <w:t>ist</w:t>
      </w:r>
      <w:r w:rsidR="00A60651">
        <w:rPr>
          <w:rFonts w:ascii="Times New Roman" w:hAnsi="Times New Roman"/>
        </w:rPr>
        <w:t xml:space="preserve">, </w:t>
      </w:r>
      <w:r w:rsidRPr="001317D2">
        <w:rPr>
          <w:rFonts w:ascii="Times New Roman" w:hAnsi="Times New Roman"/>
        </w:rPr>
        <w:t xml:space="preserve">and the </w:t>
      </w:r>
      <w:r w:rsidR="00A60651">
        <w:rPr>
          <w:rFonts w:ascii="Times New Roman" w:hAnsi="Times New Roman"/>
        </w:rPr>
        <w:t>c</w:t>
      </w:r>
      <w:r w:rsidRPr="001317D2">
        <w:rPr>
          <w:rFonts w:ascii="Times New Roman" w:hAnsi="Times New Roman"/>
        </w:rPr>
        <w:t>ounselors. Telephone expenses include installation fees, long-distance costs, voicemail-related charges and dedicated phone lines for staff to assist them in d</w:t>
      </w:r>
      <w:r w:rsidRPr="001317D2">
        <w:rPr>
          <w:rFonts w:ascii="Times New Roman" w:hAnsi="Times New Roman"/>
        </w:rPr>
        <w:t>o</w:t>
      </w:r>
      <w:r w:rsidRPr="001317D2">
        <w:rPr>
          <w:rFonts w:ascii="Times New Roman" w:hAnsi="Times New Roman"/>
        </w:rPr>
        <w:t>ing client work. Tel</w:t>
      </w:r>
      <w:r w:rsidRPr="001317D2">
        <w:rPr>
          <w:rFonts w:ascii="Times New Roman" w:hAnsi="Times New Roman"/>
        </w:rPr>
        <w:t>e</w:t>
      </w:r>
      <w:r w:rsidRPr="001317D2">
        <w:rPr>
          <w:rFonts w:ascii="Times New Roman" w:hAnsi="Times New Roman"/>
        </w:rPr>
        <w:t>phone costs are projected as $2,750 per year.</w:t>
      </w:r>
    </w:p>
    <w:p w:rsidR="00C5572C" w:rsidRPr="00FE6DD0" w:rsidRDefault="00C5572C" w:rsidP="00C5572C">
      <w:pPr>
        <w:tabs>
          <w:tab w:val="left" w:pos="6480"/>
          <w:tab w:val="left" w:pos="8639"/>
        </w:tabs>
        <w:rPr>
          <w:rFonts w:ascii="Times New Roman" w:hAnsi="Times New Roman"/>
        </w:rPr>
      </w:pPr>
    </w:p>
    <w:p w:rsidR="00C5572C" w:rsidRPr="004B36BB" w:rsidRDefault="00C5572C" w:rsidP="00C5572C">
      <w:pPr>
        <w:tabs>
          <w:tab w:val="left" w:pos="6480"/>
          <w:tab w:val="left" w:pos="8639"/>
        </w:tabs>
        <w:rPr>
          <w:rFonts w:ascii="Times New Roman" w:hAnsi="Times New Roman"/>
        </w:rPr>
      </w:pPr>
      <w:r w:rsidRPr="00603219">
        <w:rPr>
          <w:rFonts w:ascii="Times New Roman" w:hAnsi="Times New Roman"/>
          <w:u w:val="single"/>
        </w:rPr>
        <w:t>Staff training</w:t>
      </w:r>
      <w:r w:rsidRPr="00514E3F">
        <w:rPr>
          <w:rFonts w:ascii="Times New Roman" w:hAnsi="Times New Roman"/>
        </w:rPr>
        <w:t>. Project staff will receive will receive training in GPRA data collection, Motiv</w:t>
      </w:r>
      <w:r w:rsidRPr="00514E3F">
        <w:rPr>
          <w:rFonts w:ascii="Times New Roman" w:hAnsi="Times New Roman"/>
        </w:rPr>
        <w:t>a</w:t>
      </w:r>
      <w:r w:rsidRPr="00FE6DD0">
        <w:rPr>
          <w:rFonts w:ascii="Times New Roman" w:hAnsi="Times New Roman"/>
        </w:rPr>
        <w:t>tional Interviewing, and other professional development trainings.</w:t>
      </w:r>
      <w:r w:rsidR="005222B6">
        <w:rPr>
          <w:rFonts w:ascii="Times New Roman" w:hAnsi="Times New Roman"/>
        </w:rPr>
        <w:t xml:space="preserve"> </w:t>
      </w:r>
      <w:r w:rsidRPr="00FE6DD0">
        <w:rPr>
          <w:rFonts w:ascii="Times New Roman" w:hAnsi="Times New Roman"/>
        </w:rPr>
        <w:t>The year one budget for trai</w:t>
      </w:r>
      <w:r w:rsidRPr="00514E3F">
        <w:rPr>
          <w:rFonts w:ascii="Times New Roman" w:hAnsi="Times New Roman"/>
        </w:rPr>
        <w:t>n</w:t>
      </w:r>
      <w:r w:rsidRPr="00FE6DD0">
        <w:rPr>
          <w:rFonts w:ascii="Times New Roman" w:hAnsi="Times New Roman"/>
        </w:rPr>
        <w:t>ing is projected as $2,250; ongoing staff training is allocated $</w:t>
      </w:r>
      <w:r w:rsidRPr="004B36BB">
        <w:rPr>
          <w:rFonts w:ascii="Times New Roman" w:hAnsi="Times New Roman"/>
        </w:rPr>
        <w:t>1</w:t>
      </w:r>
      <w:r w:rsidR="00A60651">
        <w:rPr>
          <w:rFonts w:ascii="Times New Roman" w:hAnsi="Times New Roman"/>
        </w:rPr>
        <w:t>,</w:t>
      </w:r>
      <w:r w:rsidRPr="004B36BB">
        <w:rPr>
          <w:rFonts w:ascii="Times New Roman" w:hAnsi="Times New Roman"/>
        </w:rPr>
        <w:t>000 in each of years two through five.</w:t>
      </w:r>
    </w:p>
    <w:p w:rsidR="00C5572C" w:rsidRPr="001317D2" w:rsidRDefault="00C5572C" w:rsidP="00C5572C">
      <w:pPr>
        <w:tabs>
          <w:tab w:val="left" w:pos="6480"/>
          <w:tab w:val="left" w:pos="8639"/>
        </w:tabs>
        <w:rPr>
          <w:rFonts w:ascii="Times New Roman" w:hAnsi="Times New Roman"/>
        </w:rPr>
      </w:pPr>
    </w:p>
    <w:p w:rsidR="00C5572C" w:rsidRPr="004B36BB" w:rsidRDefault="00C5572C" w:rsidP="00C5572C">
      <w:pPr>
        <w:tabs>
          <w:tab w:val="left" w:pos="6480"/>
          <w:tab w:val="left" w:pos="8639"/>
        </w:tabs>
        <w:rPr>
          <w:rFonts w:ascii="Times New Roman" w:hAnsi="Times New Roman"/>
        </w:rPr>
      </w:pPr>
      <w:r w:rsidRPr="004B36BB">
        <w:rPr>
          <w:rFonts w:ascii="Times New Roman" w:hAnsi="Times New Roman"/>
          <w:u w:val="single"/>
        </w:rPr>
        <w:t>Honoraria</w:t>
      </w:r>
      <w:r w:rsidRPr="004B36BB">
        <w:rPr>
          <w:rFonts w:ascii="Times New Roman" w:hAnsi="Times New Roman"/>
        </w:rPr>
        <w:t xml:space="preserve">. Community Advisory Board members will receive honoraria of $75 per meeting. Five meetings are projected in year one </w:t>
      </w:r>
      <w:r w:rsidR="00A60651" w:rsidRPr="00724E87">
        <w:t>—</w:t>
      </w:r>
      <w:r w:rsidRPr="004B36BB">
        <w:rPr>
          <w:rFonts w:ascii="Times New Roman" w:hAnsi="Times New Roman"/>
        </w:rPr>
        <w:t xml:space="preserve"> a project kickoff meeting and </w:t>
      </w:r>
      <w:r w:rsidR="00A60651">
        <w:rPr>
          <w:rFonts w:ascii="Times New Roman" w:hAnsi="Times New Roman"/>
        </w:rPr>
        <w:t>four</w:t>
      </w:r>
      <w:r w:rsidRPr="004B36BB">
        <w:rPr>
          <w:rFonts w:ascii="Times New Roman" w:hAnsi="Times New Roman"/>
        </w:rPr>
        <w:t xml:space="preserve"> quarterly mee</w:t>
      </w:r>
      <w:r w:rsidRPr="004B36BB">
        <w:rPr>
          <w:rFonts w:ascii="Times New Roman" w:hAnsi="Times New Roman"/>
        </w:rPr>
        <w:t>t</w:t>
      </w:r>
      <w:r w:rsidRPr="004B36BB">
        <w:rPr>
          <w:rFonts w:ascii="Times New Roman" w:hAnsi="Times New Roman"/>
        </w:rPr>
        <w:t>ings, with quarterly meetings though years two to five. Eight Community Advisory Board me</w:t>
      </w:r>
      <w:r w:rsidRPr="004B36BB">
        <w:rPr>
          <w:rFonts w:ascii="Times New Roman" w:hAnsi="Times New Roman"/>
        </w:rPr>
        <w:t>m</w:t>
      </w:r>
      <w:r w:rsidRPr="004B36BB">
        <w:rPr>
          <w:rFonts w:ascii="Times New Roman" w:hAnsi="Times New Roman"/>
        </w:rPr>
        <w:t xml:space="preserve">bers at </w:t>
      </w:r>
      <w:r w:rsidR="00A60651">
        <w:rPr>
          <w:rFonts w:ascii="Times New Roman" w:hAnsi="Times New Roman"/>
        </w:rPr>
        <w:t>five</w:t>
      </w:r>
      <w:r w:rsidRPr="004B36BB">
        <w:rPr>
          <w:rFonts w:ascii="Times New Roman" w:hAnsi="Times New Roman"/>
        </w:rPr>
        <w:t xml:space="preserve"> meetings = $3</w:t>
      </w:r>
      <w:r w:rsidR="00A60651">
        <w:rPr>
          <w:rFonts w:ascii="Times New Roman" w:hAnsi="Times New Roman"/>
        </w:rPr>
        <w:t>,</w:t>
      </w:r>
      <w:r w:rsidRPr="004B36BB">
        <w:rPr>
          <w:rFonts w:ascii="Times New Roman" w:hAnsi="Times New Roman"/>
        </w:rPr>
        <w:t xml:space="preserve">000 in year one; </w:t>
      </w:r>
      <w:r w:rsidR="00A60651">
        <w:rPr>
          <w:rFonts w:ascii="Times New Roman" w:hAnsi="Times New Roman"/>
        </w:rPr>
        <w:t>eight</w:t>
      </w:r>
      <w:r w:rsidRPr="004B36BB">
        <w:rPr>
          <w:rFonts w:ascii="Times New Roman" w:hAnsi="Times New Roman"/>
        </w:rPr>
        <w:t xml:space="preserve"> members and </w:t>
      </w:r>
      <w:r w:rsidR="00A60651">
        <w:rPr>
          <w:rFonts w:ascii="Times New Roman" w:hAnsi="Times New Roman"/>
        </w:rPr>
        <w:t>four</w:t>
      </w:r>
      <w:r w:rsidRPr="004B36BB">
        <w:rPr>
          <w:rFonts w:ascii="Times New Roman" w:hAnsi="Times New Roman"/>
        </w:rPr>
        <w:t xml:space="preserve"> meetings = $2</w:t>
      </w:r>
      <w:r w:rsidR="00A60651">
        <w:rPr>
          <w:rFonts w:ascii="Times New Roman" w:hAnsi="Times New Roman"/>
        </w:rPr>
        <w:t>,</w:t>
      </w:r>
      <w:r w:rsidRPr="004B36BB">
        <w:rPr>
          <w:rFonts w:ascii="Times New Roman" w:hAnsi="Times New Roman"/>
        </w:rPr>
        <w:t>400 in years two through five.</w:t>
      </w:r>
    </w:p>
    <w:p w:rsidR="00C5572C" w:rsidRPr="004B36BB" w:rsidRDefault="00C5572C" w:rsidP="00C5572C">
      <w:pPr>
        <w:tabs>
          <w:tab w:val="left" w:pos="6480"/>
          <w:tab w:val="left" w:pos="8639"/>
        </w:tabs>
        <w:rPr>
          <w:rFonts w:ascii="Times New Roman" w:hAnsi="Times New Roman"/>
          <w:u w:val="single"/>
        </w:rPr>
      </w:pPr>
    </w:p>
    <w:p w:rsidR="00C5572C" w:rsidRPr="001317D2" w:rsidRDefault="00C5572C" w:rsidP="00C5572C">
      <w:pPr>
        <w:pStyle w:val="BodyTextIndent"/>
        <w:spacing w:line="240" w:lineRule="auto"/>
        <w:ind w:left="0"/>
        <w:rPr>
          <w:rFonts w:ascii="Times New Roman" w:hAnsi="Times New Roman"/>
        </w:rPr>
      </w:pPr>
      <w:r w:rsidRPr="001317D2">
        <w:rPr>
          <w:rFonts w:ascii="Times New Roman" w:hAnsi="Times New Roman"/>
          <w:u w:val="single"/>
        </w:rPr>
        <w:t>GPRA Data Collection Incentives.</w:t>
      </w:r>
      <w:r w:rsidRPr="001317D2">
        <w:rPr>
          <w:rFonts w:ascii="Times New Roman" w:hAnsi="Times New Roman"/>
        </w:rPr>
        <w:t xml:space="preserve"> Participating in follow-up evaluation requires a substantial time commitment and reimbursement has been shown to be an effective measure in securing completion of program evaluation i</w:t>
      </w:r>
      <w:r w:rsidRPr="001317D2">
        <w:rPr>
          <w:rFonts w:ascii="Times New Roman" w:hAnsi="Times New Roman"/>
        </w:rPr>
        <w:t>n</w:t>
      </w:r>
      <w:r w:rsidRPr="001317D2">
        <w:rPr>
          <w:rFonts w:ascii="Times New Roman" w:hAnsi="Times New Roman"/>
        </w:rPr>
        <w:t>struments. The reimbursement schedule will provide $20 worth of fast food or grocery certificates for the completion of the evaluation instruments, i</w:t>
      </w:r>
      <w:r w:rsidRPr="001317D2">
        <w:rPr>
          <w:rFonts w:ascii="Times New Roman" w:hAnsi="Times New Roman"/>
        </w:rPr>
        <w:t>n</w:t>
      </w:r>
      <w:r w:rsidRPr="001317D2">
        <w:rPr>
          <w:rFonts w:ascii="Times New Roman" w:hAnsi="Times New Roman"/>
        </w:rPr>
        <w:t>cluding GPRA, at six month follow-up and discharge. These funds are projected as $3</w:t>
      </w:r>
      <w:r w:rsidR="00A60651">
        <w:rPr>
          <w:rFonts w:ascii="Times New Roman" w:hAnsi="Times New Roman"/>
        </w:rPr>
        <w:t>,</w:t>
      </w:r>
      <w:r w:rsidRPr="001317D2">
        <w:rPr>
          <w:rFonts w:ascii="Times New Roman" w:hAnsi="Times New Roman"/>
        </w:rPr>
        <w:t>000 in year one (75 clients x $40) and $4</w:t>
      </w:r>
      <w:r w:rsidR="00A60651">
        <w:rPr>
          <w:rFonts w:ascii="Times New Roman" w:hAnsi="Times New Roman"/>
        </w:rPr>
        <w:t>,</w:t>
      </w:r>
      <w:r w:rsidRPr="001317D2">
        <w:rPr>
          <w:rFonts w:ascii="Times New Roman" w:hAnsi="Times New Roman"/>
        </w:rPr>
        <w:t>000 in years two through five (100 clients x $4</w:t>
      </w:r>
      <w:r w:rsidR="00A60651">
        <w:rPr>
          <w:rFonts w:ascii="Times New Roman" w:hAnsi="Times New Roman"/>
        </w:rPr>
        <w:t>,</w:t>
      </w:r>
      <w:r w:rsidRPr="001317D2">
        <w:rPr>
          <w:rFonts w:ascii="Times New Roman" w:hAnsi="Times New Roman"/>
        </w:rPr>
        <w:t>000).</w:t>
      </w:r>
    </w:p>
    <w:p w:rsidR="00C5572C" w:rsidRPr="001317D2" w:rsidRDefault="00C5572C" w:rsidP="00C5572C">
      <w:pPr>
        <w:tabs>
          <w:tab w:val="left" w:pos="6480"/>
          <w:tab w:val="left" w:pos="8639"/>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628"/>
        <w:gridCol w:w="990"/>
        <w:gridCol w:w="1080"/>
        <w:gridCol w:w="1080"/>
        <w:gridCol w:w="1080"/>
        <w:gridCol w:w="1080"/>
      </w:tblGrid>
      <w:tr w:rsidR="00C5572C" w:rsidRPr="009B61CD" w:rsidTr="009B61CD">
        <w:tc>
          <w:tcPr>
            <w:tcW w:w="2628" w:type="dxa"/>
            <w:shd w:val="clear" w:color="auto" w:fill="auto"/>
          </w:tcPr>
          <w:p w:rsidR="00C5572C" w:rsidRPr="009B61CD" w:rsidRDefault="00C5572C" w:rsidP="009B61CD">
            <w:pPr>
              <w:keepNext/>
              <w:keepLines/>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OTHER</w:t>
            </w:r>
          </w:p>
        </w:tc>
        <w:tc>
          <w:tcPr>
            <w:tcW w:w="990" w:type="dxa"/>
            <w:shd w:val="clear" w:color="auto" w:fill="auto"/>
          </w:tcPr>
          <w:p w:rsidR="00C5572C" w:rsidRPr="009B61CD" w:rsidRDefault="00C5572C" w:rsidP="009B61CD">
            <w:pPr>
              <w:keepNext/>
              <w:keepLines/>
              <w:tabs>
                <w:tab w:val="left" w:pos="6480"/>
                <w:tab w:val="left" w:pos="8639"/>
              </w:tabs>
              <w:jc w:val="right"/>
              <w:rPr>
                <w:rFonts w:ascii="Times New Roman" w:eastAsia="Times New Roman" w:hAnsi="Times New Roman"/>
                <w:u w:val="single"/>
                <w:lang w:bidi="x-none"/>
              </w:rPr>
            </w:pPr>
            <w:r w:rsidRPr="009B61CD">
              <w:rPr>
                <w:rFonts w:ascii="Times New Roman" w:eastAsia="Times New Roman" w:hAnsi="Times New Roman"/>
                <w:u w:val="single"/>
                <w:lang w:bidi="x-none"/>
              </w:rPr>
              <w:t>Year 1</w:t>
            </w:r>
          </w:p>
        </w:tc>
        <w:tc>
          <w:tcPr>
            <w:tcW w:w="1080" w:type="dxa"/>
            <w:shd w:val="clear" w:color="auto" w:fill="auto"/>
          </w:tcPr>
          <w:p w:rsidR="00C5572C" w:rsidRPr="009B61CD" w:rsidRDefault="00C5572C" w:rsidP="009B61CD">
            <w:pPr>
              <w:keepNext/>
              <w:keepLines/>
              <w:tabs>
                <w:tab w:val="left" w:pos="6480"/>
                <w:tab w:val="left" w:pos="8639"/>
              </w:tabs>
              <w:jc w:val="right"/>
              <w:rPr>
                <w:rFonts w:ascii="Times New Roman" w:eastAsia="Times New Roman" w:hAnsi="Times New Roman"/>
                <w:u w:val="single"/>
                <w:lang w:bidi="x-none"/>
              </w:rPr>
            </w:pPr>
            <w:r w:rsidRPr="009B61CD">
              <w:rPr>
                <w:rFonts w:ascii="Times New Roman" w:eastAsia="Times New Roman" w:hAnsi="Times New Roman"/>
                <w:u w:val="single"/>
                <w:lang w:bidi="x-none"/>
              </w:rPr>
              <w:t>Year 2</w:t>
            </w:r>
          </w:p>
        </w:tc>
        <w:tc>
          <w:tcPr>
            <w:tcW w:w="1080" w:type="dxa"/>
            <w:shd w:val="clear" w:color="auto" w:fill="auto"/>
          </w:tcPr>
          <w:p w:rsidR="00C5572C" w:rsidRPr="009B61CD" w:rsidRDefault="00C5572C" w:rsidP="009B61CD">
            <w:pPr>
              <w:keepNext/>
              <w:keepLines/>
              <w:tabs>
                <w:tab w:val="left" w:pos="6480"/>
                <w:tab w:val="left" w:pos="8639"/>
              </w:tabs>
              <w:jc w:val="right"/>
              <w:rPr>
                <w:rFonts w:ascii="Times New Roman" w:eastAsia="Times New Roman" w:hAnsi="Times New Roman"/>
                <w:u w:val="single"/>
                <w:lang w:bidi="x-none"/>
              </w:rPr>
            </w:pPr>
            <w:r w:rsidRPr="009B61CD">
              <w:rPr>
                <w:rFonts w:ascii="Times New Roman" w:eastAsia="Times New Roman" w:hAnsi="Times New Roman"/>
                <w:u w:val="single"/>
                <w:lang w:bidi="x-none"/>
              </w:rPr>
              <w:t>Year 3</w:t>
            </w:r>
          </w:p>
        </w:tc>
        <w:tc>
          <w:tcPr>
            <w:tcW w:w="1080" w:type="dxa"/>
            <w:shd w:val="clear" w:color="auto" w:fill="auto"/>
          </w:tcPr>
          <w:p w:rsidR="00C5572C" w:rsidRPr="009B61CD" w:rsidRDefault="00C5572C" w:rsidP="009B61CD">
            <w:pPr>
              <w:keepNext/>
              <w:keepLines/>
              <w:tabs>
                <w:tab w:val="left" w:pos="6480"/>
                <w:tab w:val="left" w:pos="8639"/>
              </w:tabs>
              <w:jc w:val="right"/>
              <w:rPr>
                <w:rFonts w:ascii="Times New Roman" w:eastAsia="Times New Roman" w:hAnsi="Times New Roman"/>
                <w:u w:val="single"/>
                <w:lang w:bidi="x-none"/>
              </w:rPr>
            </w:pPr>
            <w:r w:rsidRPr="009B61CD">
              <w:rPr>
                <w:rFonts w:ascii="Times New Roman" w:eastAsia="Times New Roman" w:hAnsi="Times New Roman"/>
                <w:u w:val="single"/>
                <w:lang w:bidi="x-none"/>
              </w:rPr>
              <w:t>Year 4</w:t>
            </w:r>
          </w:p>
        </w:tc>
        <w:tc>
          <w:tcPr>
            <w:tcW w:w="1080" w:type="dxa"/>
            <w:shd w:val="clear" w:color="auto" w:fill="auto"/>
          </w:tcPr>
          <w:p w:rsidR="00C5572C" w:rsidRPr="009B61CD" w:rsidRDefault="00C5572C" w:rsidP="009B61CD">
            <w:pPr>
              <w:keepNext/>
              <w:keepLines/>
              <w:tabs>
                <w:tab w:val="left" w:pos="6480"/>
                <w:tab w:val="left" w:pos="8639"/>
              </w:tabs>
              <w:jc w:val="right"/>
              <w:rPr>
                <w:rFonts w:ascii="Times New Roman" w:eastAsia="Times New Roman" w:hAnsi="Times New Roman"/>
                <w:u w:val="single"/>
                <w:lang w:bidi="x-none"/>
              </w:rPr>
            </w:pPr>
            <w:r w:rsidRPr="009B61CD">
              <w:rPr>
                <w:rFonts w:ascii="Times New Roman" w:eastAsia="Times New Roman" w:hAnsi="Times New Roman"/>
                <w:u w:val="single"/>
                <w:lang w:bidi="x-none"/>
              </w:rPr>
              <w:t>Year 5</w:t>
            </w:r>
          </w:p>
        </w:tc>
      </w:tr>
      <w:tr w:rsidR="00C5572C" w:rsidRPr="009B61CD" w:rsidTr="009B61CD">
        <w:tc>
          <w:tcPr>
            <w:tcW w:w="2628" w:type="dxa"/>
            <w:shd w:val="clear" w:color="auto" w:fill="auto"/>
          </w:tcPr>
          <w:p w:rsidR="00C5572C" w:rsidRPr="009B61CD" w:rsidRDefault="00C5572C" w:rsidP="009B61CD">
            <w:pPr>
              <w:keepNext/>
              <w:keepLines/>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 xml:space="preserve">Occupancy </w:t>
            </w:r>
          </w:p>
        </w:tc>
        <w:tc>
          <w:tcPr>
            <w:tcW w:w="99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16,975</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16,975</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16,975</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16,975</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16,975</w:t>
            </w:r>
          </w:p>
        </w:tc>
      </w:tr>
      <w:tr w:rsidR="00C5572C" w:rsidRPr="009B61CD" w:rsidTr="009B61CD">
        <w:tc>
          <w:tcPr>
            <w:tcW w:w="2628" w:type="dxa"/>
            <w:shd w:val="clear" w:color="auto" w:fill="auto"/>
          </w:tcPr>
          <w:p w:rsidR="00C5572C" w:rsidRPr="009B61CD" w:rsidRDefault="00C5572C" w:rsidP="009B61CD">
            <w:pPr>
              <w:keepNext/>
              <w:keepLines/>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Telephone</w:t>
            </w:r>
          </w:p>
        </w:tc>
        <w:tc>
          <w:tcPr>
            <w:tcW w:w="99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2,750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2,750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2,750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2,750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2,750</w:t>
            </w:r>
          </w:p>
        </w:tc>
      </w:tr>
      <w:tr w:rsidR="00C5572C" w:rsidRPr="009B61CD" w:rsidTr="009B61CD">
        <w:tc>
          <w:tcPr>
            <w:tcW w:w="2628" w:type="dxa"/>
            <w:shd w:val="clear" w:color="auto" w:fill="auto"/>
          </w:tcPr>
          <w:p w:rsidR="00C5572C" w:rsidRPr="009B61CD" w:rsidRDefault="00C5572C" w:rsidP="009B61CD">
            <w:pPr>
              <w:keepNext/>
              <w:keepLines/>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Staff training</w:t>
            </w:r>
          </w:p>
        </w:tc>
        <w:tc>
          <w:tcPr>
            <w:tcW w:w="99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2,250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1,000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1,000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1,000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1,000</w:t>
            </w:r>
          </w:p>
        </w:tc>
      </w:tr>
      <w:tr w:rsidR="00C5572C" w:rsidRPr="009B61CD" w:rsidTr="009B61CD">
        <w:tc>
          <w:tcPr>
            <w:tcW w:w="2628" w:type="dxa"/>
            <w:shd w:val="clear" w:color="auto" w:fill="auto"/>
          </w:tcPr>
          <w:p w:rsidR="00C5572C" w:rsidRPr="009B61CD" w:rsidRDefault="00C5572C" w:rsidP="009B61CD">
            <w:pPr>
              <w:keepNext/>
              <w:keepLines/>
              <w:tabs>
                <w:tab w:val="left" w:pos="6480"/>
                <w:tab w:val="left" w:pos="8639"/>
              </w:tabs>
              <w:spacing w:line="240" w:lineRule="atLeast"/>
              <w:rPr>
                <w:rFonts w:ascii="Times New Roman" w:eastAsia="Times New Roman" w:hAnsi="Times New Roman"/>
                <w:lang w:bidi="x-none"/>
              </w:rPr>
            </w:pPr>
            <w:r w:rsidRPr="009B61CD">
              <w:rPr>
                <w:rFonts w:ascii="Times New Roman" w:eastAsia="Times New Roman" w:hAnsi="Times New Roman"/>
                <w:lang w:bidi="x-none"/>
              </w:rPr>
              <w:t>Honoraria</w:t>
            </w:r>
          </w:p>
        </w:tc>
        <w:tc>
          <w:tcPr>
            <w:tcW w:w="990" w:type="dxa"/>
            <w:shd w:val="clear" w:color="auto" w:fill="auto"/>
          </w:tcPr>
          <w:p w:rsidR="00C5572C" w:rsidRPr="009B61CD" w:rsidRDefault="00C5572C" w:rsidP="009B61CD">
            <w:pPr>
              <w:keepNext/>
              <w:keepLines/>
              <w:spacing w:line="240" w:lineRule="atLeast"/>
              <w:jc w:val="right"/>
              <w:rPr>
                <w:rFonts w:ascii="Times New Roman" w:eastAsia="Times New Roman" w:hAnsi="Times New Roman"/>
                <w:lang w:bidi="x-none"/>
              </w:rPr>
            </w:pPr>
            <w:r w:rsidRPr="009B61CD">
              <w:rPr>
                <w:rFonts w:ascii="Times New Roman" w:eastAsia="Times New Roman" w:hAnsi="Times New Roman"/>
                <w:lang w:bidi="x-none"/>
              </w:rPr>
              <w:t>3,000</w:t>
            </w:r>
          </w:p>
        </w:tc>
        <w:tc>
          <w:tcPr>
            <w:tcW w:w="1080" w:type="dxa"/>
            <w:shd w:val="clear" w:color="auto" w:fill="auto"/>
          </w:tcPr>
          <w:p w:rsidR="00C5572C" w:rsidRPr="009B61CD" w:rsidRDefault="00C5572C" w:rsidP="009B61CD">
            <w:pPr>
              <w:keepNext/>
              <w:keepLines/>
              <w:spacing w:line="240" w:lineRule="atLeast"/>
              <w:jc w:val="right"/>
              <w:rPr>
                <w:rFonts w:ascii="Times New Roman" w:eastAsia="Times New Roman" w:hAnsi="Times New Roman"/>
                <w:lang w:bidi="x-none"/>
              </w:rPr>
            </w:pPr>
            <w:r w:rsidRPr="009B61CD">
              <w:rPr>
                <w:rFonts w:ascii="Times New Roman" w:eastAsia="Times New Roman" w:hAnsi="Times New Roman"/>
                <w:lang w:bidi="x-none"/>
              </w:rPr>
              <w:t>2,400</w:t>
            </w:r>
          </w:p>
        </w:tc>
        <w:tc>
          <w:tcPr>
            <w:tcW w:w="1080" w:type="dxa"/>
            <w:shd w:val="clear" w:color="auto" w:fill="auto"/>
          </w:tcPr>
          <w:p w:rsidR="00C5572C" w:rsidRPr="009B61CD" w:rsidRDefault="00C5572C" w:rsidP="009B61CD">
            <w:pPr>
              <w:keepNext/>
              <w:keepLines/>
              <w:spacing w:line="240" w:lineRule="atLeast"/>
              <w:jc w:val="right"/>
              <w:rPr>
                <w:rFonts w:ascii="Times New Roman" w:eastAsia="Times New Roman" w:hAnsi="Times New Roman"/>
                <w:u w:val="single"/>
                <w:lang w:bidi="x-none"/>
              </w:rPr>
            </w:pPr>
            <w:r w:rsidRPr="009B61CD">
              <w:rPr>
                <w:rFonts w:ascii="Times New Roman" w:eastAsia="Times New Roman" w:hAnsi="Times New Roman"/>
                <w:lang w:bidi="x-none"/>
              </w:rPr>
              <w:t>2,400</w:t>
            </w:r>
          </w:p>
        </w:tc>
        <w:tc>
          <w:tcPr>
            <w:tcW w:w="1080" w:type="dxa"/>
            <w:shd w:val="clear" w:color="auto" w:fill="auto"/>
          </w:tcPr>
          <w:p w:rsidR="00C5572C" w:rsidRPr="009B61CD" w:rsidRDefault="00C5572C" w:rsidP="009B61CD">
            <w:pPr>
              <w:keepNext/>
              <w:keepLines/>
              <w:spacing w:line="240" w:lineRule="atLeast"/>
              <w:jc w:val="right"/>
              <w:rPr>
                <w:rFonts w:ascii="Times New Roman" w:eastAsia="Times New Roman" w:hAnsi="Times New Roman"/>
                <w:u w:val="single"/>
                <w:lang w:bidi="x-none"/>
              </w:rPr>
            </w:pPr>
            <w:r w:rsidRPr="009B61CD">
              <w:rPr>
                <w:rFonts w:ascii="Times New Roman" w:eastAsia="Times New Roman" w:hAnsi="Times New Roman"/>
                <w:lang w:bidi="x-none"/>
              </w:rPr>
              <w:t>2,400</w:t>
            </w:r>
          </w:p>
        </w:tc>
        <w:tc>
          <w:tcPr>
            <w:tcW w:w="1080" w:type="dxa"/>
            <w:shd w:val="clear" w:color="auto" w:fill="auto"/>
          </w:tcPr>
          <w:p w:rsidR="00C5572C" w:rsidRPr="009B61CD" w:rsidRDefault="00C5572C" w:rsidP="009B61CD">
            <w:pPr>
              <w:keepNext/>
              <w:keepLines/>
              <w:spacing w:line="240" w:lineRule="atLeast"/>
              <w:jc w:val="right"/>
              <w:rPr>
                <w:rFonts w:ascii="Times New Roman" w:eastAsia="Times New Roman" w:hAnsi="Times New Roman"/>
                <w:u w:val="single"/>
                <w:lang w:bidi="x-none"/>
              </w:rPr>
            </w:pPr>
            <w:r w:rsidRPr="009B61CD">
              <w:rPr>
                <w:rFonts w:ascii="Times New Roman" w:eastAsia="Times New Roman" w:hAnsi="Times New Roman"/>
                <w:lang w:bidi="x-none"/>
              </w:rPr>
              <w:t>2,400</w:t>
            </w:r>
          </w:p>
        </w:tc>
      </w:tr>
      <w:tr w:rsidR="00C5572C" w:rsidRPr="009B61CD" w:rsidTr="009B61CD">
        <w:tc>
          <w:tcPr>
            <w:tcW w:w="2628" w:type="dxa"/>
            <w:shd w:val="clear" w:color="auto" w:fill="auto"/>
          </w:tcPr>
          <w:p w:rsidR="00C5572C" w:rsidRPr="009B61CD" w:rsidRDefault="00C5572C" w:rsidP="009B61CD">
            <w:pPr>
              <w:keepNext/>
              <w:keepLines/>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GPRA incentives</w:t>
            </w:r>
          </w:p>
        </w:tc>
        <w:tc>
          <w:tcPr>
            <w:tcW w:w="990" w:type="dxa"/>
            <w:shd w:val="clear" w:color="auto" w:fill="auto"/>
          </w:tcPr>
          <w:p w:rsidR="00C5572C" w:rsidRPr="009B61CD" w:rsidRDefault="00C5572C" w:rsidP="009B61CD">
            <w:pPr>
              <w:keepNext/>
              <w:keepLines/>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3,000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4,000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4,000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4,000</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4,000</w:t>
            </w:r>
          </w:p>
        </w:tc>
      </w:tr>
      <w:tr w:rsidR="00C5572C" w:rsidRPr="009B61CD" w:rsidTr="009B61CD">
        <w:tc>
          <w:tcPr>
            <w:tcW w:w="2628" w:type="dxa"/>
            <w:shd w:val="clear" w:color="auto" w:fill="auto"/>
          </w:tcPr>
          <w:p w:rsidR="00C5572C" w:rsidRPr="009B61CD" w:rsidRDefault="00C5572C" w:rsidP="009B61CD">
            <w:pPr>
              <w:keepNext/>
              <w:keepLines/>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TOTAL OTHER</w:t>
            </w:r>
          </w:p>
        </w:tc>
        <w:tc>
          <w:tcPr>
            <w:tcW w:w="99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27,975</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27,125</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27,125</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27,125</w:t>
            </w:r>
          </w:p>
        </w:tc>
        <w:tc>
          <w:tcPr>
            <w:tcW w:w="1080" w:type="dxa"/>
            <w:shd w:val="clear" w:color="auto" w:fill="auto"/>
          </w:tcPr>
          <w:p w:rsidR="00C5572C" w:rsidRPr="009B61CD" w:rsidRDefault="00C5572C" w:rsidP="009B61CD">
            <w:pPr>
              <w:keepNext/>
              <w:keepLines/>
              <w:spacing w:line="240" w:lineRule="atLeast"/>
              <w:jc w:val="right"/>
              <w:rPr>
                <w:rFonts w:ascii="Arial" w:eastAsia="Times New Roman" w:hAnsi="Times New Roman"/>
                <w:lang w:bidi="x-none"/>
              </w:rPr>
            </w:pPr>
            <w:r w:rsidRPr="009B61CD">
              <w:rPr>
                <w:rFonts w:ascii="Times New Roman" w:eastAsia="Times New Roman" w:hAnsi="Times New Roman"/>
                <w:lang w:bidi="x-none"/>
              </w:rPr>
              <w:t>27,125</w:t>
            </w:r>
          </w:p>
        </w:tc>
      </w:tr>
    </w:tbl>
    <w:p w:rsidR="00C5572C" w:rsidRPr="001317D2" w:rsidRDefault="00C5572C" w:rsidP="00C5572C">
      <w:pPr>
        <w:tabs>
          <w:tab w:val="left" w:pos="6480"/>
          <w:tab w:val="left" w:pos="8639"/>
        </w:tabs>
        <w:rPr>
          <w:rFonts w:ascii="Times New Roman" w:hAnsi="Times New Roman"/>
        </w:rPr>
      </w:pPr>
    </w:p>
    <w:p w:rsidR="00C5572C" w:rsidRPr="001317D2" w:rsidRDefault="00C5572C" w:rsidP="00C5572C">
      <w:pPr>
        <w:pStyle w:val="Heading6"/>
        <w:spacing w:line="240" w:lineRule="auto"/>
        <w:ind w:left="0"/>
        <w:rPr>
          <w:rFonts w:ascii="Times New Roman" w:hAnsi="Times New Roman"/>
          <w:u w:val="none"/>
        </w:rPr>
      </w:pPr>
      <w:r w:rsidRPr="001317D2">
        <w:rPr>
          <w:rFonts w:ascii="Times New Roman" w:hAnsi="Times New Roman"/>
          <w:b/>
          <w:u w:val="none"/>
        </w:rPr>
        <w:t>Indirect.</w:t>
      </w:r>
      <w:r w:rsidRPr="001317D2">
        <w:rPr>
          <w:rFonts w:ascii="Times New Roman" w:hAnsi="Times New Roman"/>
          <w:u w:val="none"/>
        </w:rPr>
        <w:t xml:space="preserve"> The approved University of California “other sponsored project” rate is 26</w:t>
      </w:r>
      <w:r w:rsidR="006B7545">
        <w:rPr>
          <w:rFonts w:ascii="Times New Roman" w:hAnsi="Times New Roman"/>
          <w:u w:val="none"/>
        </w:rPr>
        <w:t xml:space="preserve"> percent</w:t>
      </w:r>
      <w:r w:rsidRPr="001317D2">
        <w:rPr>
          <w:rFonts w:ascii="Times New Roman" w:hAnsi="Times New Roman"/>
          <w:u w:val="none"/>
        </w:rPr>
        <w:t xml:space="preserve"> of all d</w:t>
      </w:r>
      <w:r w:rsidRPr="001317D2">
        <w:rPr>
          <w:rFonts w:ascii="Times New Roman" w:hAnsi="Times New Roman"/>
          <w:u w:val="none"/>
        </w:rPr>
        <w:t>i</w:t>
      </w:r>
      <w:r w:rsidRPr="001317D2">
        <w:rPr>
          <w:rFonts w:ascii="Times New Roman" w:hAnsi="Times New Roman"/>
          <w:u w:val="none"/>
        </w:rPr>
        <w:t>rect costs. This amount is $103,171 in year one and $103,173 in years two through five.</w:t>
      </w:r>
    </w:p>
    <w:p w:rsidR="00C5572C" w:rsidRPr="001317D2" w:rsidRDefault="00C5572C" w:rsidP="00C5572C">
      <w:pPr>
        <w:pStyle w:val="BodyTextIndent"/>
        <w:spacing w:line="240" w:lineRule="auto"/>
        <w:ind w:left="0"/>
        <w:rPr>
          <w:rFonts w:ascii="Times New Roman" w:hAnsi="Times New Roman"/>
        </w:rPr>
      </w:pPr>
    </w:p>
    <w:p w:rsidR="00C5572C" w:rsidRPr="001317D2" w:rsidRDefault="00C5572C" w:rsidP="00C5572C">
      <w:pPr>
        <w:pStyle w:val="BodyTextIndent"/>
        <w:spacing w:line="240" w:lineRule="auto"/>
        <w:ind w:left="0"/>
        <w:rPr>
          <w:rFonts w:ascii="Times New Roman" w:hAnsi="Times New Roman"/>
        </w:rPr>
      </w:pPr>
    </w:p>
    <w:p w:rsidR="00C5572C" w:rsidRPr="001317D2" w:rsidRDefault="00C5572C" w:rsidP="00C5572C">
      <w:pPr>
        <w:pStyle w:val="BodyTextIndent"/>
        <w:spacing w:line="240" w:lineRule="auto"/>
        <w:ind w:left="0"/>
        <w:outlineLvl w:val="0"/>
        <w:rPr>
          <w:rFonts w:ascii="Times New Roman" w:hAnsi="Times New Roman"/>
          <w:b/>
        </w:rPr>
      </w:pPr>
      <w:r w:rsidRPr="001317D2">
        <w:rPr>
          <w:rFonts w:ascii="Times New Roman" w:hAnsi="Times New Roman"/>
          <w:b/>
        </w:rPr>
        <w:t>Five-year budget for entire project.</w:t>
      </w:r>
    </w:p>
    <w:p w:rsidR="00C5572C" w:rsidRPr="001317D2" w:rsidRDefault="00C5572C" w:rsidP="00C5572C">
      <w:pPr>
        <w:pStyle w:val="BodyTextIndent"/>
        <w:spacing w:line="240" w:lineRule="auto"/>
        <w:ind w:left="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98"/>
        <w:gridCol w:w="1116"/>
        <w:gridCol w:w="1084"/>
        <w:gridCol w:w="1084"/>
        <w:gridCol w:w="1084"/>
        <w:gridCol w:w="1084"/>
      </w:tblGrid>
      <w:tr w:rsidR="00C5572C" w:rsidRPr="009B61CD" w:rsidTr="009B61CD">
        <w:tc>
          <w:tcPr>
            <w:tcW w:w="2898"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p>
        </w:tc>
        <w:tc>
          <w:tcPr>
            <w:tcW w:w="1084" w:type="dxa"/>
            <w:shd w:val="clear" w:color="auto" w:fill="auto"/>
          </w:tcPr>
          <w:p w:rsidR="00C5572C" w:rsidRPr="009B61CD" w:rsidRDefault="00C5572C" w:rsidP="009B61CD">
            <w:pPr>
              <w:tabs>
                <w:tab w:val="left" w:pos="6480"/>
                <w:tab w:val="left" w:pos="8639"/>
              </w:tabs>
              <w:jc w:val="right"/>
              <w:rPr>
                <w:rFonts w:ascii="Times New Roman" w:eastAsia="Times New Roman" w:hAnsi="Times New Roman"/>
                <w:u w:val="single"/>
                <w:lang w:bidi="x-none"/>
              </w:rPr>
            </w:pPr>
            <w:r w:rsidRPr="009B61CD">
              <w:rPr>
                <w:rFonts w:ascii="Times New Roman" w:eastAsia="Times New Roman" w:hAnsi="Times New Roman"/>
                <w:u w:val="single"/>
                <w:lang w:bidi="x-none"/>
              </w:rPr>
              <w:t>Year 1</w:t>
            </w:r>
          </w:p>
        </w:tc>
        <w:tc>
          <w:tcPr>
            <w:tcW w:w="1084" w:type="dxa"/>
            <w:shd w:val="clear" w:color="auto" w:fill="auto"/>
          </w:tcPr>
          <w:p w:rsidR="00C5572C" w:rsidRPr="009B61CD" w:rsidRDefault="00C5572C" w:rsidP="009B61CD">
            <w:pPr>
              <w:tabs>
                <w:tab w:val="left" w:pos="6480"/>
                <w:tab w:val="left" w:pos="8639"/>
              </w:tabs>
              <w:jc w:val="right"/>
              <w:rPr>
                <w:rFonts w:ascii="Times New Roman" w:eastAsia="Times New Roman" w:hAnsi="Times New Roman"/>
                <w:u w:val="single"/>
                <w:lang w:bidi="x-none"/>
              </w:rPr>
            </w:pPr>
            <w:r w:rsidRPr="009B61CD">
              <w:rPr>
                <w:rFonts w:ascii="Times New Roman" w:eastAsia="Times New Roman" w:hAnsi="Times New Roman"/>
                <w:u w:val="single"/>
                <w:lang w:bidi="x-none"/>
              </w:rPr>
              <w:t>Year 2</w:t>
            </w:r>
          </w:p>
        </w:tc>
        <w:tc>
          <w:tcPr>
            <w:tcW w:w="1084" w:type="dxa"/>
            <w:shd w:val="clear" w:color="auto" w:fill="auto"/>
          </w:tcPr>
          <w:p w:rsidR="00C5572C" w:rsidRPr="009B61CD" w:rsidRDefault="00C5572C" w:rsidP="009B61CD">
            <w:pPr>
              <w:tabs>
                <w:tab w:val="left" w:pos="6480"/>
                <w:tab w:val="left" w:pos="8639"/>
              </w:tabs>
              <w:jc w:val="right"/>
              <w:rPr>
                <w:rFonts w:ascii="Times New Roman" w:eastAsia="Times New Roman" w:hAnsi="Times New Roman"/>
                <w:u w:val="single"/>
                <w:lang w:bidi="x-none"/>
              </w:rPr>
            </w:pPr>
            <w:r w:rsidRPr="009B61CD">
              <w:rPr>
                <w:rFonts w:ascii="Times New Roman" w:eastAsia="Times New Roman" w:hAnsi="Times New Roman"/>
                <w:u w:val="single"/>
                <w:lang w:bidi="x-none"/>
              </w:rPr>
              <w:t>Year 3</w:t>
            </w:r>
          </w:p>
        </w:tc>
        <w:tc>
          <w:tcPr>
            <w:tcW w:w="1084" w:type="dxa"/>
            <w:shd w:val="clear" w:color="auto" w:fill="auto"/>
          </w:tcPr>
          <w:p w:rsidR="00C5572C" w:rsidRPr="009B61CD" w:rsidRDefault="00C5572C" w:rsidP="009B61CD">
            <w:pPr>
              <w:tabs>
                <w:tab w:val="left" w:pos="6480"/>
                <w:tab w:val="left" w:pos="8639"/>
              </w:tabs>
              <w:jc w:val="right"/>
              <w:rPr>
                <w:rFonts w:ascii="Times New Roman" w:eastAsia="Times New Roman" w:hAnsi="Times New Roman"/>
                <w:u w:val="single"/>
                <w:lang w:bidi="x-none"/>
              </w:rPr>
            </w:pPr>
            <w:r w:rsidRPr="009B61CD">
              <w:rPr>
                <w:rFonts w:ascii="Times New Roman" w:eastAsia="Times New Roman" w:hAnsi="Times New Roman"/>
                <w:u w:val="single"/>
                <w:lang w:bidi="x-none"/>
              </w:rPr>
              <w:t>Year 4</w:t>
            </w:r>
          </w:p>
        </w:tc>
        <w:tc>
          <w:tcPr>
            <w:tcW w:w="1084" w:type="dxa"/>
            <w:shd w:val="clear" w:color="auto" w:fill="auto"/>
          </w:tcPr>
          <w:p w:rsidR="00C5572C" w:rsidRPr="009B61CD" w:rsidRDefault="00C5572C" w:rsidP="009B61CD">
            <w:pPr>
              <w:tabs>
                <w:tab w:val="left" w:pos="6480"/>
                <w:tab w:val="left" w:pos="8639"/>
              </w:tabs>
              <w:jc w:val="right"/>
              <w:rPr>
                <w:rFonts w:ascii="Times New Roman" w:eastAsia="Times New Roman" w:hAnsi="Times New Roman"/>
                <w:u w:val="single"/>
                <w:lang w:bidi="x-none"/>
              </w:rPr>
            </w:pPr>
            <w:r w:rsidRPr="009B61CD">
              <w:rPr>
                <w:rFonts w:ascii="Times New Roman" w:eastAsia="Times New Roman" w:hAnsi="Times New Roman"/>
                <w:u w:val="single"/>
                <w:lang w:bidi="x-none"/>
              </w:rPr>
              <w:t>Year 5</w:t>
            </w:r>
          </w:p>
        </w:tc>
      </w:tr>
      <w:tr w:rsidR="00C5572C" w:rsidRPr="009B61CD" w:rsidTr="009B61CD">
        <w:tc>
          <w:tcPr>
            <w:tcW w:w="2898"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Personnel</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247,483</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249,418</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249,418</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249,418</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249,418</w:t>
            </w:r>
          </w:p>
        </w:tc>
      </w:tr>
      <w:tr w:rsidR="00C5572C" w:rsidRPr="009B61CD" w:rsidTr="009B61CD">
        <w:tc>
          <w:tcPr>
            <w:tcW w:w="2898"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Fringe Benefits</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66,820</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67,343</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67,343</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67,343</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67,343</w:t>
            </w:r>
          </w:p>
        </w:tc>
      </w:tr>
      <w:tr w:rsidR="00C5572C" w:rsidRPr="009B61CD" w:rsidTr="009B61CD">
        <w:tc>
          <w:tcPr>
            <w:tcW w:w="2898"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Travel</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4,000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6,000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6,000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6,000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6,000</w:t>
            </w:r>
          </w:p>
        </w:tc>
      </w:tr>
      <w:tr w:rsidR="00C5572C" w:rsidRPr="009B61CD" w:rsidTr="009B61CD">
        <w:tc>
          <w:tcPr>
            <w:tcW w:w="2898"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Equipment</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3,600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0</w:t>
            </w:r>
          </w:p>
        </w:tc>
      </w:tr>
      <w:tr w:rsidR="00C5572C" w:rsidRPr="009B61CD" w:rsidTr="009B61CD">
        <w:tc>
          <w:tcPr>
            <w:tcW w:w="2898"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Supplies</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6,975</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6,975</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6,975</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6,975</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6,975</w:t>
            </w:r>
          </w:p>
        </w:tc>
      </w:tr>
      <w:tr w:rsidR="00C5572C" w:rsidRPr="009B61CD" w:rsidTr="009B61CD">
        <w:tc>
          <w:tcPr>
            <w:tcW w:w="2898"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Contractual</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39,960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39,960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39,960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39,960</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39,960</w:t>
            </w:r>
          </w:p>
        </w:tc>
      </w:tr>
      <w:tr w:rsidR="00C5572C" w:rsidRPr="009B61CD" w:rsidTr="009B61CD">
        <w:tc>
          <w:tcPr>
            <w:tcW w:w="2898"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Other</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27,975</w:t>
            </w:r>
          </w:p>
        </w:tc>
        <w:tc>
          <w:tcPr>
            <w:tcW w:w="1084" w:type="dxa"/>
            <w:shd w:val="clear" w:color="auto" w:fill="auto"/>
          </w:tcPr>
          <w:p w:rsidR="00C5572C" w:rsidRPr="009B61CD" w:rsidRDefault="00C5572C" w:rsidP="009B61CD">
            <w:pPr>
              <w:keepNext/>
              <w:keepLines/>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27,125</w:t>
            </w:r>
          </w:p>
        </w:tc>
        <w:tc>
          <w:tcPr>
            <w:tcW w:w="1084" w:type="dxa"/>
            <w:shd w:val="clear" w:color="auto" w:fill="auto"/>
          </w:tcPr>
          <w:p w:rsidR="00C5572C" w:rsidRPr="009B61CD" w:rsidRDefault="00C5572C" w:rsidP="009B61CD">
            <w:pPr>
              <w:keepNext/>
              <w:keepLines/>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27,125</w:t>
            </w:r>
          </w:p>
        </w:tc>
        <w:tc>
          <w:tcPr>
            <w:tcW w:w="1084" w:type="dxa"/>
            <w:shd w:val="clear" w:color="auto" w:fill="auto"/>
          </w:tcPr>
          <w:p w:rsidR="00C5572C" w:rsidRPr="009B61CD" w:rsidRDefault="00C5572C" w:rsidP="009B61CD">
            <w:pPr>
              <w:keepNext/>
              <w:keepLines/>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27,125</w:t>
            </w:r>
          </w:p>
        </w:tc>
        <w:tc>
          <w:tcPr>
            <w:tcW w:w="1084" w:type="dxa"/>
            <w:shd w:val="clear" w:color="auto" w:fill="auto"/>
          </w:tcPr>
          <w:p w:rsidR="00C5572C" w:rsidRPr="009B61CD" w:rsidRDefault="00C5572C" w:rsidP="009B61CD">
            <w:pPr>
              <w:keepNext/>
              <w:keepLines/>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27,125</w:t>
            </w:r>
          </w:p>
        </w:tc>
      </w:tr>
      <w:tr w:rsidR="00C5572C" w:rsidRPr="009B61CD" w:rsidTr="009B61CD">
        <w:tc>
          <w:tcPr>
            <w:tcW w:w="2898"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Total Direct Costs</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lang w:bidi="x-none"/>
              </w:rPr>
            </w:pPr>
            <w:r w:rsidRPr="009B61CD">
              <w:rPr>
                <w:rFonts w:ascii="Times New Roman" w:eastAsia="Times New Roman" w:hAnsi="Times New Roman"/>
                <w:lang w:bidi="x-none"/>
              </w:rPr>
              <w:t>396,813</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396,821</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396,821</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396,821</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396,821</w:t>
            </w:r>
          </w:p>
        </w:tc>
      </w:tr>
      <w:tr w:rsidR="00C5572C" w:rsidRPr="009B61CD" w:rsidTr="009B61CD">
        <w:tc>
          <w:tcPr>
            <w:tcW w:w="2898"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Indirect</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103,171</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103,173</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103,173</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103,173</w:t>
            </w:r>
          </w:p>
        </w:tc>
        <w:tc>
          <w:tcPr>
            <w:tcW w:w="1084" w:type="dxa"/>
            <w:shd w:val="clear" w:color="auto" w:fill="auto"/>
          </w:tcPr>
          <w:p w:rsidR="00C5572C" w:rsidRPr="009B61CD" w:rsidRDefault="00C5572C" w:rsidP="009B61CD">
            <w:pPr>
              <w:spacing w:line="240" w:lineRule="atLeast"/>
              <w:jc w:val="right"/>
              <w:rPr>
                <w:rFonts w:ascii="Arial" w:eastAsia="Times New Roman" w:hAnsi="Times New Roman"/>
                <w:u w:val="single"/>
                <w:lang w:bidi="x-none"/>
              </w:rPr>
            </w:pPr>
            <w:r w:rsidRPr="009B61CD">
              <w:rPr>
                <w:rFonts w:ascii="Times New Roman" w:eastAsia="Times New Roman" w:hAnsi="Times New Roman"/>
                <w:u w:val="single"/>
                <w:lang w:bidi="x-none"/>
              </w:rPr>
              <w:t>103,173</w:t>
            </w:r>
          </w:p>
        </w:tc>
      </w:tr>
      <w:tr w:rsidR="00C5572C" w:rsidRPr="009B61CD" w:rsidTr="009B61CD">
        <w:tc>
          <w:tcPr>
            <w:tcW w:w="2898" w:type="dxa"/>
            <w:shd w:val="clear" w:color="auto" w:fill="auto"/>
          </w:tcPr>
          <w:p w:rsidR="00C5572C" w:rsidRPr="009B61CD" w:rsidRDefault="00C5572C" w:rsidP="009B61CD">
            <w:pPr>
              <w:tabs>
                <w:tab w:val="left" w:pos="6480"/>
                <w:tab w:val="left" w:pos="8639"/>
              </w:tabs>
              <w:rPr>
                <w:rFonts w:ascii="Times New Roman" w:eastAsia="Times New Roman" w:hAnsi="Times New Roman"/>
                <w:lang w:bidi="x-none"/>
              </w:rPr>
            </w:pPr>
            <w:r w:rsidRPr="009B61CD">
              <w:rPr>
                <w:rFonts w:ascii="Times New Roman" w:eastAsia="Times New Roman" w:hAnsi="Times New Roman"/>
                <w:lang w:bidi="x-none"/>
              </w:rPr>
              <w:t>TOTAL Direct and Indirect</w:t>
            </w:r>
          </w:p>
        </w:tc>
        <w:tc>
          <w:tcPr>
            <w:tcW w:w="1084" w:type="dxa"/>
            <w:shd w:val="clear" w:color="auto" w:fill="auto"/>
          </w:tcPr>
          <w:p w:rsidR="00C5572C" w:rsidRPr="009B61CD" w:rsidRDefault="00C5572C" w:rsidP="009B61CD">
            <w:pPr>
              <w:spacing w:line="240" w:lineRule="atLeast"/>
              <w:jc w:val="right"/>
              <w:rPr>
                <w:rFonts w:ascii="Times New Roman" w:eastAsia="Times New Roman" w:hAnsi="Times New Roman"/>
                <w:lang w:bidi="x-none"/>
              </w:rPr>
            </w:pPr>
            <w:r w:rsidRPr="009B61CD">
              <w:rPr>
                <w:rFonts w:ascii="Times New Roman" w:eastAsia="Times New Roman" w:hAnsi="Times New Roman"/>
                <w:lang w:bidi="x-none"/>
              </w:rPr>
              <w:t>$499,984</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499,994</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499,994</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499,994</w:t>
            </w:r>
          </w:p>
        </w:tc>
        <w:tc>
          <w:tcPr>
            <w:tcW w:w="1084" w:type="dxa"/>
            <w:shd w:val="clear" w:color="auto" w:fill="auto"/>
          </w:tcPr>
          <w:p w:rsidR="00C5572C" w:rsidRPr="009B61CD" w:rsidRDefault="00C5572C" w:rsidP="009B61CD">
            <w:pPr>
              <w:spacing w:line="240" w:lineRule="atLeast"/>
              <w:jc w:val="right"/>
              <w:rPr>
                <w:rFonts w:ascii="Arial" w:eastAsia="Times New Roman" w:hAnsi="Arial"/>
                <w:lang w:bidi="x-none"/>
              </w:rPr>
            </w:pPr>
            <w:r w:rsidRPr="009B61CD">
              <w:rPr>
                <w:rFonts w:ascii="Times New Roman" w:eastAsia="Times New Roman" w:hAnsi="Times New Roman"/>
                <w:lang w:bidi="x-none"/>
              </w:rPr>
              <w:t>499,994</w:t>
            </w:r>
          </w:p>
        </w:tc>
      </w:tr>
    </w:tbl>
    <w:p w:rsidR="00C5572C" w:rsidRDefault="00C5572C"/>
    <w:p w:rsidR="00C5572C" w:rsidRDefault="00C5572C" w:rsidP="00C5572C">
      <w:pPr>
        <w:outlineLvl w:val="0"/>
        <w:rPr>
          <w:b/>
        </w:rPr>
      </w:pPr>
      <w:r>
        <w:rPr>
          <w:b/>
        </w:rPr>
        <w:br w:type="page"/>
        <w:t>Section H: Biographical Sketches and Job Descriptions.</w:t>
      </w:r>
    </w:p>
    <w:p w:rsidR="00C5572C" w:rsidRDefault="00C5572C">
      <w:pPr>
        <w:rPr>
          <w:b/>
        </w:rPr>
      </w:pPr>
    </w:p>
    <w:p w:rsidR="00C5572C" w:rsidDel="00A104B1" w:rsidRDefault="00C5572C">
      <w:pPr>
        <w:rPr>
          <w:b/>
        </w:rPr>
      </w:pPr>
    </w:p>
    <w:p w:rsidR="00C5572C" w:rsidRDefault="00C5572C" w:rsidP="00C5572C">
      <w:pPr>
        <w:outlineLvl w:val="0"/>
      </w:pPr>
      <w:r>
        <w:t>Job Description</w:t>
      </w:r>
    </w:p>
    <w:p w:rsidR="00C5572C" w:rsidRDefault="00C5572C">
      <w:pPr>
        <w:rPr>
          <w:rFonts w:eastAsia="Times New Roman"/>
          <w:b/>
          <w:u w:val="single"/>
        </w:rPr>
      </w:pPr>
    </w:p>
    <w:p w:rsidR="00C5572C" w:rsidRDefault="00C5572C">
      <w:pPr>
        <w:spacing w:before="120"/>
        <w:rPr>
          <w:rFonts w:eastAsia="Times New Roman"/>
        </w:rPr>
      </w:pPr>
    </w:p>
    <w:p w:rsidR="00C5572C" w:rsidRDefault="00C5572C">
      <w:pPr>
        <w:rPr>
          <w:rFonts w:eastAsia="Times New Roman"/>
          <w:b/>
        </w:rPr>
      </w:pPr>
    </w:p>
    <w:p w:rsidR="00C5572C" w:rsidRDefault="00C5572C" w:rsidP="00C5572C">
      <w:pPr>
        <w:outlineLvl w:val="0"/>
      </w:pPr>
      <w:r>
        <w:rPr>
          <w:rFonts w:eastAsia="Times New Roman"/>
          <w:b/>
        </w:rPr>
        <w:t>Project Director</w:t>
      </w:r>
      <w:r>
        <w:rPr>
          <w:b/>
        </w:rPr>
        <w:t xml:space="preserve"> at .05 % FTE:</w:t>
      </w:r>
      <w:r w:rsidR="005222B6">
        <w:rPr>
          <w:b/>
        </w:rPr>
        <w:t xml:space="preserve"> </w:t>
      </w:r>
      <w:r>
        <w:t>James W. Dilley, MD</w:t>
      </w:r>
    </w:p>
    <w:p w:rsidR="00C5572C" w:rsidRDefault="00C5572C"/>
    <w:p w:rsidR="00C5572C" w:rsidRDefault="00C5572C">
      <w:pPr>
        <w:rPr>
          <w:rFonts w:eastAsia="Times New Roman"/>
        </w:rPr>
      </w:pPr>
      <w:r>
        <w:t>Dr. Dilley will provide oversight for all project activities. In this capacity, he will coordinate the development and conduct of the proposed work, supervise the collection, analysis, and interpr</w:t>
      </w:r>
      <w:r>
        <w:t>e</w:t>
      </w:r>
      <w:r>
        <w:t>tation of the project’s data, and assure the dissemination of the study’s findings to the profe</w:t>
      </w:r>
      <w:r>
        <w:t>s</w:t>
      </w:r>
      <w:r>
        <w:t xml:space="preserve">sional and scientific community. He will work closely with the </w:t>
      </w:r>
      <w:r w:rsidR="00A60651">
        <w:t>p</w:t>
      </w:r>
      <w:r>
        <w:t xml:space="preserve">rogram </w:t>
      </w:r>
      <w:r w:rsidR="00A60651">
        <w:t>d</w:t>
      </w:r>
      <w:r>
        <w:t>irector to ensure all facets of the project are completed according to Request for Applications (RFA) requirements.</w:t>
      </w:r>
      <w:r w:rsidR="005222B6">
        <w:t xml:space="preserve"> </w:t>
      </w:r>
      <w:r>
        <w:t>Dr. Dilley will attend the mandatory annual technical assistance meeting and present the results of the project.</w:t>
      </w:r>
      <w:r w:rsidR="005222B6">
        <w:t xml:space="preserve"> </w:t>
      </w:r>
    </w:p>
    <w:p w:rsidR="00C5572C" w:rsidRDefault="00C5572C" w:rsidP="00C5572C">
      <w:pPr>
        <w:tabs>
          <w:tab w:val="left" w:pos="360"/>
        </w:tabs>
        <w:spacing w:before="120"/>
        <w:ind w:left="360" w:hanging="360"/>
        <w:rPr>
          <w:rFonts w:eastAsia="Times New Roman"/>
        </w:rPr>
      </w:pPr>
      <w:r>
        <w:rPr>
          <w:rFonts w:eastAsia="Times New Roman"/>
        </w:rPr>
        <w:t xml:space="preserve">• </w:t>
      </w:r>
      <w:r>
        <w:rPr>
          <w:rFonts w:eastAsia="Times New Roman"/>
        </w:rPr>
        <w:tab/>
        <w:t xml:space="preserve">Will </w:t>
      </w:r>
      <w:r>
        <w:t>oversee the design and maintenance of a database to collect and store program evalu</w:t>
      </w:r>
      <w:r>
        <w:t>a</w:t>
      </w:r>
      <w:r>
        <w:t>tion and case specific data.</w:t>
      </w:r>
    </w:p>
    <w:p w:rsidR="00C5572C" w:rsidRDefault="00C5572C" w:rsidP="00C5572C">
      <w:pPr>
        <w:tabs>
          <w:tab w:val="left" w:pos="360"/>
        </w:tabs>
        <w:ind w:left="720" w:hanging="360"/>
        <w:rPr>
          <w:rFonts w:eastAsia="Times New Roman"/>
        </w:rPr>
      </w:pPr>
    </w:p>
    <w:p w:rsidR="00C5572C" w:rsidRDefault="00C5572C" w:rsidP="00C5572C">
      <w:pPr>
        <w:tabs>
          <w:tab w:val="left" w:pos="360"/>
        </w:tabs>
        <w:ind w:left="360" w:hanging="360"/>
      </w:pPr>
      <w:r>
        <w:t>•</w:t>
      </w:r>
      <w:r>
        <w:tab/>
        <w:t>Will provide leadership and oversight in writing and publishing the findings from data gat</w:t>
      </w:r>
      <w:r>
        <w:t>h</w:t>
      </w:r>
      <w:r>
        <w:t>ering and evaluation activities.</w:t>
      </w:r>
    </w:p>
    <w:p w:rsidR="00C5572C" w:rsidRDefault="00C5572C" w:rsidP="00C5572C">
      <w:pPr>
        <w:tabs>
          <w:tab w:val="left" w:pos="360"/>
        </w:tabs>
        <w:ind w:hanging="360"/>
        <w:rPr>
          <w:b/>
        </w:rPr>
      </w:pPr>
    </w:p>
    <w:p w:rsidR="00C5572C" w:rsidRDefault="00C5572C" w:rsidP="00C5572C">
      <w:pPr>
        <w:pStyle w:val="BodyTextIndent"/>
        <w:numPr>
          <w:ilvl w:val="0"/>
          <w:numId w:val="32"/>
        </w:numPr>
        <w:tabs>
          <w:tab w:val="clear" w:pos="6480"/>
          <w:tab w:val="clear" w:pos="8639"/>
          <w:tab w:val="left" w:pos="360"/>
          <w:tab w:val="left" w:pos="450"/>
        </w:tabs>
        <w:spacing w:line="240" w:lineRule="auto"/>
      </w:pPr>
      <w:r>
        <w:t>Will assure contractual obligations are met and work with the evaluators to disseminate fin</w:t>
      </w:r>
      <w:r>
        <w:t>d</w:t>
      </w:r>
      <w:r>
        <w:t>ings.</w:t>
      </w:r>
    </w:p>
    <w:p w:rsidR="00C5572C" w:rsidRDefault="00C5572C" w:rsidP="00C5572C">
      <w:pPr>
        <w:pStyle w:val="BodyTextIndent"/>
        <w:tabs>
          <w:tab w:val="left" w:pos="360"/>
        </w:tabs>
        <w:ind w:left="0" w:hanging="360"/>
      </w:pPr>
    </w:p>
    <w:p w:rsidR="00C5572C" w:rsidRDefault="00C5572C" w:rsidP="00C5572C">
      <w:pPr>
        <w:pStyle w:val="BodyTextIndent"/>
        <w:numPr>
          <w:ilvl w:val="0"/>
          <w:numId w:val="32"/>
        </w:numPr>
        <w:tabs>
          <w:tab w:val="clear" w:pos="6480"/>
          <w:tab w:val="clear" w:pos="8639"/>
          <w:tab w:val="left" w:pos="360"/>
          <w:tab w:val="left" w:pos="450"/>
        </w:tabs>
        <w:spacing w:line="240" w:lineRule="auto"/>
      </w:pPr>
      <w:r>
        <w:t>Will provide leadership and oversight in presenting findings from data gathering and evalu</w:t>
      </w:r>
      <w:r>
        <w:t>a</w:t>
      </w:r>
      <w:r>
        <w:t>tion activities at conferences, in collaboration with other members of the team.</w:t>
      </w:r>
    </w:p>
    <w:p w:rsidR="00C5572C" w:rsidRDefault="00C5572C" w:rsidP="00C5572C">
      <w:pPr>
        <w:pStyle w:val="BodyTextIndent"/>
        <w:tabs>
          <w:tab w:val="left" w:pos="360"/>
        </w:tabs>
        <w:ind w:left="0" w:hanging="360"/>
      </w:pPr>
    </w:p>
    <w:p w:rsidR="00C5572C" w:rsidRDefault="00C5572C" w:rsidP="00C5572C">
      <w:pPr>
        <w:pStyle w:val="BodyTextIndent"/>
        <w:numPr>
          <w:ilvl w:val="0"/>
          <w:numId w:val="32"/>
        </w:numPr>
        <w:tabs>
          <w:tab w:val="clear" w:pos="6480"/>
          <w:tab w:val="clear" w:pos="8639"/>
          <w:tab w:val="left" w:pos="360"/>
          <w:tab w:val="left" w:pos="450"/>
        </w:tabs>
        <w:spacing w:line="240" w:lineRule="auto"/>
      </w:pPr>
      <w:r>
        <w:t>Will also maintain the liaison relationship with SAMHSA Center for Substance Abuse Treatment.</w:t>
      </w:r>
    </w:p>
    <w:p w:rsidR="00C5572C" w:rsidRDefault="00C5572C" w:rsidP="00C5572C">
      <w:pPr>
        <w:pStyle w:val="BodyTextIndent"/>
        <w:tabs>
          <w:tab w:val="left" w:pos="360"/>
        </w:tabs>
        <w:ind w:left="0" w:hanging="360"/>
      </w:pPr>
    </w:p>
    <w:p w:rsidR="00C5572C" w:rsidRDefault="00C5572C" w:rsidP="00C5572C">
      <w:pPr>
        <w:pStyle w:val="BodyTextIndent"/>
        <w:numPr>
          <w:ilvl w:val="0"/>
          <w:numId w:val="32"/>
        </w:numPr>
        <w:tabs>
          <w:tab w:val="clear" w:pos="6480"/>
          <w:tab w:val="clear" w:pos="8639"/>
          <w:tab w:val="left" w:pos="360"/>
          <w:tab w:val="left" w:pos="450"/>
        </w:tabs>
        <w:spacing w:line="240" w:lineRule="auto"/>
      </w:pPr>
      <w:r>
        <w:t>Will be a board-certified psychiatrist</w:t>
      </w:r>
      <w:r>
        <w:rPr>
          <w:rFonts w:ascii="Times New Roman" w:hAnsi="Times New Roman"/>
        </w:rPr>
        <w:t xml:space="preserve"> </w:t>
      </w:r>
      <w:r w:rsidR="00A60651">
        <w:rPr>
          <w:rFonts w:ascii="Times New Roman" w:hAnsi="Times New Roman"/>
        </w:rPr>
        <w:t>with the s</w:t>
      </w:r>
      <w:r>
        <w:rPr>
          <w:rFonts w:ascii="Times New Roman" w:hAnsi="Times New Roman"/>
        </w:rPr>
        <w:t>tate of California.</w:t>
      </w:r>
    </w:p>
    <w:p w:rsidR="00C5572C" w:rsidRDefault="00C5572C" w:rsidP="00C5572C">
      <w:pPr>
        <w:pStyle w:val="BodyTextIndent"/>
        <w:tabs>
          <w:tab w:val="left" w:pos="360"/>
        </w:tabs>
        <w:ind w:left="0" w:hanging="360"/>
      </w:pPr>
    </w:p>
    <w:p w:rsidR="00C5572C" w:rsidRDefault="00C5572C" w:rsidP="00C5572C">
      <w:pPr>
        <w:pStyle w:val="BodyTextIndent"/>
        <w:numPr>
          <w:ilvl w:val="0"/>
          <w:numId w:val="32"/>
        </w:numPr>
        <w:tabs>
          <w:tab w:val="clear" w:pos="6480"/>
          <w:tab w:val="clear" w:pos="8639"/>
          <w:tab w:val="left" w:pos="360"/>
          <w:tab w:val="left" w:pos="450"/>
        </w:tabs>
        <w:spacing w:line="240" w:lineRule="auto"/>
      </w:pPr>
      <w:r>
        <w:t>Will have five years clinical experience in an HIV mental health and substance</w:t>
      </w:r>
      <w:r w:rsidR="00A60651">
        <w:t>-</w:t>
      </w:r>
      <w:r>
        <w:t>abuse trea</w:t>
      </w:r>
      <w:r>
        <w:t>t</w:t>
      </w:r>
      <w:r>
        <w:t>ment environment.</w:t>
      </w:r>
    </w:p>
    <w:p w:rsidR="00C5572C" w:rsidRDefault="00C5572C"/>
    <w:p w:rsidR="00C5572C" w:rsidRDefault="00C5572C" w:rsidP="00C5572C">
      <w:pPr>
        <w:pStyle w:val="Heading2"/>
      </w:pPr>
      <w:r>
        <w:rPr>
          <w:b/>
        </w:rPr>
        <w:br w:type="page"/>
      </w:r>
      <w:r>
        <w:t>Job Description</w:t>
      </w:r>
    </w:p>
    <w:p w:rsidR="00C5572C" w:rsidRDefault="00C5572C">
      <w:pPr>
        <w:rPr>
          <w:rFonts w:eastAsia="Times New Roman"/>
          <w:b/>
          <w:u w:val="single"/>
        </w:rPr>
      </w:pPr>
    </w:p>
    <w:p w:rsidR="00C5572C" w:rsidRDefault="00C5572C" w:rsidP="00C5572C">
      <w:pPr>
        <w:spacing w:before="120"/>
        <w:outlineLvl w:val="0"/>
        <w:rPr>
          <w:rFonts w:eastAsia="Times New Roman"/>
          <w:b/>
        </w:rPr>
      </w:pPr>
      <w:r>
        <w:rPr>
          <w:rFonts w:eastAsia="Times New Roman"/>
          <w:b/>
        </w:rPr>
        <w:t xml:space="preserve">Program Director at 75% FTE: </w:t>
      </w:r>
      <w:r w:rsidRPr="00F47968">
        <w:rPr>
          <w:rFonts w:eastAsia="Times New Roman"/>
        </w:rPr>
        <w:t>Ramón Matos, MA.</w:t>
      </w:r>
      <w:r w:rsidR="005222B6">
        <w:rPr>
          <w:rFonts w:eastAsia="Times New Roman"/>
          <w:b/>
        </w:rPr>
        <w:t xml:space="preserve"> </w:t>
      </w:r>
    </w:p>
    <w:p w:rsidR="00C5572C" w:rsidRDefault="00C5572C">
      <w:pPr>
        <w:spacing w:before="120"/>
      </w:pPr>
      <w:r w:rsidRPr="00F47968">
        <w:rPr>
          <w:rFonts w:eastAsia="Times New Roman"/>
        </w:rPr>
        <w:t xml:space="preserve">The </w:t>
      </w:r>
      <w:r w:rsidR="00A60651">
        <w:rPr>
          <w:rFonts w:eastAsia="Times New Roman"/>
        </w:rPr>
        <w:t>p</w:t>
      </w:r>
      <w:r w:rsidRPr="00F47968">
        <w:rPr>
          <w:rFonts w:eastAsia="Times New Roman"/>
        </w:rPr>
        <w:t xml:space="preserve">rogram </w:t>
      </w:r>
      <w:r w:rsidR="00A60651">
        <w:rPr>
          <w:rFonts w:eastAsia="Times New Roman"/>
        </w:rPr>
        <w:t>d</w:t>
      </w:r>
      <w:r w:rsidRPr="00F47968">
        <w:rPr>
          <w:rFonts w:eastAsia="Times New Roman"/>
        </w:rPr>
        <w:t>irector is</w:t>
      </w:r>
      <w:r>
        <w:rPr>
          <w:rFonts w:eastAsia="Times New Roman"/>
          <w:b/>
        </w:rPr>
        <w:t xml:space="preserve"> </w:t>
      </w:r>
      <w:r w:rsidR="00A60651">
        <w:t>b</w:t>
      </w:r>
      <w:r>
        <w:t>ilingual/</w:t>
      </w:r>
      <w:r w:rsidR="00A60651">
        <w:t>b</w:t>
      </w:r>
      <w:r>
        <w:t>icultural Spanish speaker with extensive administrative and clinical experience. He has worked with HIV infected people with substance abuse and me</w:t>
      </w:r>
      <w:r>
        <w:t>n</w:t>
      </w:r>
      <w:r>
        <w:t xml:space="preserve">tal health concerns since 1987. </w:t>
      </w:r>
    </w:p>
    <w:p w:rsidR="00C5572C" w:rsidRDefault="00C5572C">
      <w:pPr>
        <w:rPr>
          <w:rFonts w:eastAsia="Times New Roman"/>
        </w:rPr>
      </w:pPr>
    </w:p>
    <w:p w:rsidR="00C5572C" w:rsidRDefault="00C5572C" w:rsidP="00C5572C">
      <w:pPr>
        <w:tabs>
          <w:tab w:val="left" w:pos="360"/>
        </w:tabs>
        <w:spacing w:before="120"/>
        <w:ind w:left="360" w:hanging="360"/>
        <w:rPr>
          <w:color w:val="000000"/>
        </w:rPr>
      </w:pPr>
      <w:r>
        <w:rPr>
          <w:color w:val="000000"/>
        </w:rPr>
        <w:t>•</w:t>
      </w:r>
      <w:r>
        <w:rPr>
          <w:color w:val="000000"/>
        </w:rPr>
        <w:tab/>
        <w:t>Will manage all day</w:t>
      </w:r>
      <w:r w:rsidR="00A60651">
        <w:rPr>
          <w:color w:val="000000"/>
        </w:rPr>
        <w:t>-</w:t>
      </w:r>
      <w:r>
        <w:rPr>
          <w:color w:val="000000"/>
        </w:rPr>
        <w:t>to</w:t>
      </w:r>
      <w:r w:rsidR="00A60651">
        <w:rPr>
          <w:color w:val="000000"/>
        </w:rPr>
        <w:t>-</w:t>
      </w:r>
      <w:r>
        <w:rPr>
          <w:color w:val="000000"/>
        </w:rPr>
        <w:t xml:space="preserve">day activities of the </w:t>
      </w:r>
      <w:r w:rsidRPr="00670805">
        <w:rPr>
          <w:rFonts w:ascii="Times New Roman" w:hAnsi="Times New Roman"/>
        </w:rPr>
        <w:t>AIDS and Substance Abuse Program for Afr</w:t>
      </w:r>
      <w:r w:rsidRPr="00670805">
        <w:rPr>
          <w:rFonts w:ascii="Times New Roman" w:hAnsi="Times New Roman"/>
        </w:rPr>
        <w:t>i</w:t>
      </w:r>
      <w:r w:rsidRPr="00670805">
        <w:rPr>
          <w:rFonts w:ascii="Times New Roman" w:hAnsi="Times New Roman"/>
        </w:rPr>
        <w:t>can Americans and Latinos with HIV (ASAP+)</w:t>
      </w:r>
      <w:r>
        <w:t xml:space="preserve"> project</w:t>
      </w:r>
      <w:r>
        <w:rPr>
          <w:color w:val="000000"/>
        </w:rPr>
        <w:t xml:space="preserve">. </w:t>
      </w:r>
    </w:p>
    <w:p w:rsidR="00C5572C" w:rsidRDefault="00C5572C" w:rsidP="00C5572C">
      <w:pPr>
        <w:tabs>
          <w:tab w:val="left" w:pos="360"/>
        </w:tabs>
        <w:spacing w:before="120"/>
        <w:ind w:left="360" w:hanging="360"/>
        <w:rPr>
          <w:color w:val="000000"/>
        </w:rPr>
      </w:pPr>
      <w:r>
        <w:rPr>
          <w:rFonts w:eastAsia="Times New Roman"/>
        </w:rPr>
        <w:t xml:space="preserve">• </w:t>
      </w:r>
      <w:r>
        <w:rPr>
          <w:rFonts w:eastAsia="Times New Roman"/>
        </w:rPr>
        <w:tab/>
        <w:t xml:space="preserve">Will supervise and provide ongoing training for the </w:t>
      </w:r>
      <w:r w:rsidR="00A60651">
        <w:rPr>
          <w:rFonts w:eastAsia="Times New Roman"/>
        </w:rPr>
        <w:t>c</w:t>
      </w:r>
      <w:r>
        <w:rPr>
          <w:rFonts w:eastAsia="Times New Roman"/>
        </w:rPr>
        <w:t>ounselors. Mr</w:t>
      </w:r>
      <w:r w:rsidR="00770BE7">
        <w:rPr>
          <w:rFonts w:eastAsia="Times New Roman"/>
        </w:rPr>
        <w:t>.</w:t>
      </w:r>
      <w:r>
        <w:rPr>
          <w:rFonts w:eastAsia="Times New Roman"/>
        </w:rPr>
        <w:t xml:space="preserve"> Matos will assist with diagnosis and treatment planning.</w:t>
      </w:r>
    </w:p>
    <w:p w:rsidR="00C5572C" w:rsidRDefault="00C5572C" w:rsidP="00C5572C">
      <w:pPr>
        <w:tabs>
          <w:tab w:val="left" w:pos="360"/>
        </w:tabs>
        <w:spacing w:before="120"/>
        <w:ind w:left="360" w:hanging="360"/>
        <w:rPr>
          <w:color w:val="000000"/>
        </w:rPr>
      </w:pPr>
      <w:r>
        <w:rPr>
          <w:rFonts w:eastAsia="Times New Roman"/>
        </w:rPr>
        <w:t xml:space="preserve">• </w:t>
      </w:r>
      <w:r>
        <w:rPr>
          <w:rFonts w:eastAsia="Times New Roman"/>
        </w:rPr>
        <w:tab/>
        <w:t>Will assure data is collected in a manner prescribed by the program evaluation team.</w:t>
      </w:r>
    </w:p>
    <w:p w:rsidR="00C5572C" w:rsidRDefault="00C5572C" w:rsidP="00C5572C">
      <w:pPr>
        <w:tabs>
          <w:tab w:val="left" w:pos="360"/>
        </w:tabs>
        <w:spacing w:before="120"/>
        <w:ind w:left="360" w:hanging="360"/>
        <w:rPr>
          <w:color w:val="000000"/>
        </w:rPr>
      </w:pPr>
      <w:r>
        <w:rPr>
          <w:rFonts w:eastAsia="Times New Roman"/>
        </w:rPr>
        <w:t xml:space="preserve">• </w:t>
      </w:r>
      <w:r>
        <w:rPr>
          <w:rFonts w:eastAsia="Times New Roman"/>
        </w:rPr>
        <w:tab/>
        <w:t>Will have a Master’s degree in social work or psychology as well as extensive experience in HIV, mental health</w:t>
      </w:r>
      <w:r w:rsidR="00A60651">
        <w:rPr>
          <w:rFonts w:eastAsia="Times New Roman"/>
        </w:rPr>
        <w:t>,</w:t>
      </w:r>
      <w:r>
        <w:rPr>
          <w:rFonts w:eastAsia="Times New Roman"/>
        </w:rPr>
        <w:t xml:space="preserve"> and substance</w:t>
      </w:r>
      <w:r w:rsidR="00A60651">
        <w:rPr>
          <w:rFonts w:eastAsia="Times New Roman"/>
        </w:rPr>
        <w:t>-</w:t>
      </w:r>
      <w:r>
        <w:rPr>
          <w:rFonts w:eastAsia="Times New Roman"/>
        </w:rPr>
        <w:t>abuse treatment.</w:t>
      </w:r>
    </w:p>
    <w:p w:rsidR="00C5572C" w:rsidRDefault="00C5572C" w:rsidP="00C5572C">
      <w:pPr>
        <w:tabs>
          <w:tab w:val="left" w:pos="360"/>
        </w:tabs>
        <w:spacing w:before="120"/>
        <w:ind w:left="360" w:hanging="360"/>
        <w:rPr>
          <w:rFonts w:eastAsia="Times New Roman"/>
        </w:rPr>
      </w:pPr>
      <w:r>
        <w:rPr>
          <w:rFonts w:eastAsia="Times New Roman"/>
        </w:rPr>
        <w:t xml:space="preserve">• </w:t>
      </w:r>
      <w:r>
        <w:rPr>
          <w:rFonts w:eastAsia="Times New Roman"/>
        </w:rPr>
        <w:tab/>
        <w:t>Will have demonstrated ability to work effectively with the diverse groups that make up the target population.</w:t>
      </w:r>
    </w:p>
    <w:p w:rsidR="00C5572C" w:rsidRDefault="00C5572C" w:rsidP="00C5572C">
      <w:pPr>
        <w:pStyle w:val="Heading2"/>
      </w:pPr>
      <w:r>
        <w:br w:type="page"/>
        <w:t>Job Descriptions</w:t>
      </w:r>
    </w:p>
    <w:p w:rsidR="00C5572C" w:rsidRDefault="00C5572C">
      <w:pPr>
        <w:rPr>
          <w:rFonts w:eastAsia="Times New Roman"/>
          <w:b/>
          <w:u w:val="single"/>
        </w:rPr>
      </w:pPr>
    </w:p>
    <w:p w:rsidR="00C5572C" w:rsidRDefault="00C5572C">
      <w:pPr>
        <w:spacing w:before="120"/>
        <w:rPr>
          <w:rFonts w:eastAsia="Times New Roman"/>
        </w:rPr>
      </w:pPr>
    </w:p>
    <w:p w:rsidR="00C5572C" w:rsidRDefault="00C5572C">
      <w:pPr>
        <w:rPr>
          <w:rFonts w:eastAsia="Times New Roman"/>
          <w:b/>
        </w:rPr>
      </w:pPr>
    </w:p>
    <w:p w:rsidR="00C5572C" w:rsidRDefault="00C5572C" w:rsidP="00C5572C">
      <w:pPr>
        <w:outlineLvl w:val="0"/>
      </w:pPr>
      <w:r>
        <w:rPr>
          <w:b/>
        </w:rPr>
        <w:t>Substance</w:t>
      </w:r>
      <w:r w:rsidR="00770BE7">
        <w:rPr>
          <w:b/>
        </w:rPr>
        <w:t>-</w:t>
      </w:r>
      <w:r>
        <w:rPr>
          <w:b/>
        </w:rPr>
        <w:t xml:space="preserve">Abuse Counselors at 100% FTE: </w:t>
      </w:r>
      <w:r>
        <w:t>Claudia Figallo, Erric White, TBH</w:t>
      </w:r>
    </w:p>
    <w:p w:rsidR="00C5572C" w:rsidRDefault="00C5572C">
      <w:pPr>
        <w:spacing w:before="120"/>
      </w:pPr>
      <w:r>
        <w:t xml:space="preserve">The </w:t>
      </w:r>
      <w:r w:rsidR="00770BE7">
        <w:t>s</w:t>
      </w:r>
      <w:r>
        <w:t>ubstance</w:t>
      </w:r>
      <w:r w:rsidR="00770BE7">
        <w:t>-a</w:t>
      </w:r>
      <w:r>
        <w:t xml:space="preserve">buse </w:t>
      </w:r>
      <w:r w:rsidR="00770BE7">
        <w:t>c</w:t>
      </w:r>
      <w:r>
        <w:t xml:space="preserve">ounselors include a </w:t>
      </w:r>
      <w:r w:rsidR="006B7545">
        <w:t>b</w:t>
      </w:r>
      <w:r>
        <w:t>ilingual/</w:t>
      </w:r>
      <w:r w:rsidR="006B7545">
        <w:t>b</w:t>
      </w:r>
      <w:r>
        <w:t>icultural Spanish-speaker and an African-American, and 1.5 FTE To Be Hired.</w:t>
      </w:r>
    </w:p>
    <w:p w:rsidR="00C5572C" w:rsidRDefault="00C5572C">
      <w:pPr>
        <w:spacing w:before="120"/>
      </w:pPr>
    </w:p>
    <w:p w:rsidR="00C5572C" w:rsidRDefault="00C5572C">
      <w:pPr>
        <w:rPr>
          <w:rFonts w:eastAsia="Times New Roman"/>
        </w:rPr>
      </w:pPr>
      <w:r>
        <w:rPr>
          <w:rFonts w:eastAsia="Times New Roman"/>
        </w:rPr>
        <w:t xml:space="preserve">The </w:t>
      </w:r>
      <w:r w:rsidR="00770BE7">
        <w:t>s</w:t>
      </w:r>
      <w:r>
        <w:t>ubstance</w:t>
      </w:r>
      <w:r w:rsidR="00770BE7">
        <w:t>-a</w:t>
      </w:r>
      <w:r>
        <w:t xml:space="preserve">buse </w:t>
      </w:r>
      <w:r w:rsidR="00770BE7">
        <w:t>c</w:t>
      </w:r>
      <w:r>
        <w:t>ounselors</w:t>
      </w:r>
      <w:r>
        <w:rPr>
          <w:rFonts w:eastAsia="Times New Roman"/>
        </w:rPr>
        <w:t>:</w:t>
      </w:r>
    </w:p>
    <w:p w:rsidR="00C5572C" w:rsidRDefault="00C5572C" w:rsidP="00C5572C">
      <w:pPr>
        <w:tabs>
          <w:tab w:val="left" w:pos="360"/>
        </w:tabs>
        <w:spacing w:before="120"/>
        <w:ind w:left="360" w:hanging="360"/>
        <w:rPr>
          <w:rFonts w:eastAsia="Times New Roman"/>
        </w:rPr>
      </w:pPr>
      <w:r>
        <w:rPr>
          <w:rFonts w:eastAsia="Times New Roman"/>
        </w:rPr>
        <w:t>•</w:t>
      </w:r>
      <w:r>
        <w:rPr>
          <w:rFonts w:eastAsia="Times New Roman"/>
        </w:rPr>
        <w:tab/>
        <w:t>Will provide assessments, treatment planning, counseling, referral to needed services, trac</w:t>
      </w:r>
      <w:r>
        <w:rPr>
          <w:rFonts w:eastAsia="Times New Roman"/>
        </w:rPr>
        <w:t>k</w:t>
      </w:r>
      <w:r>
        <w:rPr>
          <w:rFonts w:eastAsia="Times New Roman"/>
        </w:rPr>
        <w:t>ing, and follow-up.</w:t>
      </w:r>
      <w:r w:rsidR="005222B6">
        <w:rPr>
          <w:rFonts w:eastAsia="Times New Roman"/>
        </w:rPr>
        <w:t xml:space="preserve"> </w:t>
      </w:r>
    </w:p>
    <w:p w:rsidR="00C5572C" w:rsidRDefault="00C5572C" w:rsidP="00C5572C">
      <w:pPr>
        <w:tabs>
          <w:tab w:val="left" w:pos="360"/>
        </w:tabs>
        <w:ind w:left="360" w:hanging="360"/>
        <w:rPr>
          <w:rFonts w:eastAsia="Times New Roman"/>
        </w:rPr>
      </w:pPr>
    </w:p>
    <w:p w:rsidR="00C5572C" w:rsidRDefault="00C5572C" w:rsidP="00C5572C">
      <w:pPr>
        <w:tabs>
          <w:tab w:val="left" w:pos="360"/>
        </w:tabs>
        <w:ind w:left="360" w:hanging="360"/>
        <w:rPr>
          <w:rFonts w:eastAsia="Times New Roman"/>
        </w:rPr>
      </w:pPr>
      <w:r>
        <w:rPr>
          <w:rFonts w:eastAsia="Times New Roman"/>
        </w:rPr>
        <w:t>•</w:t>
      </w:r>
      <w:r>
        <w:rPr>
          <w:rFonts w:eastAsia="Times New Roman"/>
        </w:rPr>
        <w:tab/>
        <w:t xml:space="preserve">Will administer the GPRA and other instruments. </w:t>
      </w:r>
    </w:p>
    <w:p w:rsidR="00C5572C" w:rsidRDefault="00C5572C" w:rsidP="00C5572C">
      <w:pPr>
        <w:tabs>
          <w:tab w:val="left" w:pos="360"/>
        </w:tabs>
        <w:ind w:left="360" w:hanging="360"/>
        <w:rPr>
          <w:rFonts w:eastAsia="Times New Roman"/>
        </w:rPr>
      </w:pPr>
    </w:p>
    <w:p w:rsidR="00C5572C" w:rsidRDefault="00C5572C" w:rsidP="00C5572C">
      <w:pPr>
        <w:tabs>
          <w:tab w:val="left" w:pos="360"/>
        </w:tabs>
        <w:ind w:left="360" w:hanging="360"/>
        <w:rPr>
          <w:rFonts w:eastAsia="Times New Roman"/>
        </w:rPr>
      </w:pPr>
      <w:r>
        <w:rPr>
          <w:rFonts w:eastAsia="Times New Roman"/>
        </w:rPr>
        <w:t>•</w:t>
      </w:r>
      <w:r>
        <w:rPr>
          <w:rFonts w:eastAsia="Times New Roman"/>
        </w:rPr>
        <w:tab/>
        <w:t>Will have Bachelor’s-level degrees in social work or a closely related field, and/or equivalent education, experience, and certification.</w:t>
      </w:r>
    </w:p>
    <w:p w:rsidR="00C5572C" w:rsidRDefault="00C5572C" w:rsidP="00C5572C">
      <w:pPr>
        <w:tabs>
          <w:tab w:val="left" w:pos="360"/>
        </w:tabs>
        <w:ind w:left="360" w:hanging="360"/>
        <w:rPr>
          <w:rFonts w:eastAsia="Times New Roman"/>
        </w:rPr>
      </w:pPr>
    </w:p>
    <w:p w:rsidR="00C5572C" w:rsidRDefault="00C5572C" w:rsidP="00C5572C">
      <w:pPr>
        <w:tabs>
          <w:tab w:val="left" w:pos="360"/>
        </w:tabs>
        <w:ind w:left="360" w:hanging="360"/>
        <w:rPr>
          <w:rFonts w:eastAsia="Times New Roman"/>
        </w:rPr>
      </w:pPr>
      <w:r>
        <w:rPr>
          <w:rFonts w:eastAsia="Times New Roman"/>
        </w:rPr>
        <w:t>•</w:t>
      </w:r>
      <w:r>
        <w:rPr>
          <w:rFonts w:eastAsia="Times New Roman"/>
        </w:rPr>
        <w:tab/>
        <w:t>Will have demonstrated ability to work effectively with the diverse groups that make up the target population.</w:t>
      </w:r>
      <w:r w:rsidR="005222B6">
        <w:rPr>
          <w:rFonts w:eastAsia="Times New Roman"/>
        </w:rPr>
        <w:t xml:space="preserve"> </w:t>
      </w:r>
    </w:p>
    <w:p w:rsidR="00C5572C" w:rsidRDefault="00C5572C" w:rsidP="00C5572C">
      <w:pPr>
        <w:tabs>
          <w:tab w:val="left" w:pos="360"/>
        </w:tabs>
        <w:ind w:left="360" w:hanging="360"/>
        <w:rPr>
          <w:rFonts w:eastAsia="Times New Roman"/>
        </w:rPr>
      </w:pPr>
    </w:p>
    <w:p w:rsidR="00C5572C" w:rsidRDefault="00C5572C" w:rsidP="00C5572C">
      <w:pPr>
        <w:tabs>
          <w:tab w:val="left" w:pos="360"/>
        </w:tabs>
        <w:ind w:left="360" w:hanging="360"/>
      </w:pPr>
      <w:r>
        <w:rPr>
          <w:rFonts w:eastAsia="Times New Roman"/>
        </w:rPr>
        <w:t>•</w:t>
      </w:r>
      <w:r>
        <w:rPr>
          <w:rFonts w:eastAsia="Times New Roman"/>
        </w:rPr>
        <w:tab/>
        <w:t>Will have three years demonstrated competence in working with substance abusing popul</w:t>
      </w:r>
      <w:r>
        <w:rPr>
          <w:rFonts w:eastAsia="Times New Roman"/>
        </w:rPr>
        <w:t>a</w:t>
      </w:r>
      <w:r>
        <w:rPr>
          <w:rFonts w:eastAsia="Times New Roman"/>
        </w:rPr>
        <w:t>tions as well as people of color and people with mental health disorders.</w:t>
      </w:r>
    </w:p>
    <w:p w:rsidR="00C5572C" w:rsidRDefault="00C5572C"/>
    <w:p w:rsidR="00C5572C" w:rsidRDefault="00C5572C" w:rsidP="00C5572C">
      <w:pPr>
        <w:pStyle w:val="Heading2"/>
      </w:pPr>
      <w:r>
        <w:br w:type="page"/>
        <w:t>Job Description</w:t>
      </w:r>
    </w:p>
    <w:p w:rsidR="00C5572C" w:rsidRDefault="00C5572C">
      <w:pPr>
        <w:rPr>
          <w:rFonts w:eastAsia="Times New Roman"/>
          <w:b/>
          <w:u w:val="single"/>
        </w:rPr>
      </w:pPr>
    </w:p>
    <w:p w:rsidR="00C5572C" w:rsidRDefault="00C5572C">
      <w:pPr>
        <w:spacing w:before="120"/>
        <w:rPr>
          <w:rFonts w:eastAsia="Times New Roman"/>
        </w:rPr>
      </w:pPr>
    </w:p>
    <w:p w:rsidR="00C5572C" w:rsidRDefault="00C5572C">
      <w:pPr>
        <w:rPr>
          <w:rFonts w:eastAsia="Times New Roman"/>
          <w:b/>
        </w:rPr>
      </w:pPr>
    </w:p>
    <w:p w:rsidR="00C5572C" w:rsidRDefault="00C5572C" w:rsidP="00C5572C">
      <w:pPr>
        <w:outlineLvl w:val="0"/>
      </w:pPr>
      <w:r>
        <w:rPr>
          <w:rFonts w:eastAsia="Times New Roman"/>
          <w:b/>
        </w:rPr>
        <w:t>Team Psychiatrist</w:t>
      </w:r>
      <w:r>
        <w:rPr>
          <w:b/>
        </w:rPr>
        <w:t xml:space="preserve"> at 10% FTE:</w:t>
      </w:r>
      <w:r w:rsidR="005222B6">
        <w:rPr>
          <w:b/>
        </w:rPr>
        <w:t xml:space="preserve"> </w:t>
      </w:r>
      <w:r>
        <w:t>George Harrison, MD</w:t>
      </w:r>
    </w:p>
    <w:p w:rsidR="00C5572C" w:rsidRDefault="00C5572C">
      <w:pPr>
        <w:rPr>
          <w:rFonts w:eastAsia="Times New Roman"/>
        </w:rPr>
      </w:pPr>
    </w:p>
    <w:p w:rsidR="00C5572C" w:rsidRDefault="00C5572C" w:rsidP="00C5572C">
      <w:pPr>
        <w:tabs>
          <w:tab w:val="left" w:pos="360"/>
        </w:tabs>
        <w:spacing w:before="120"/>
        <w:ind w:left="360" w:hanging="360"/>
        <w:rPr>
          <w:rFonts w:eastAsia="Times New Roman"/>
        </w:rPr>
      </w:pPr>
      <w:r>
        <w:t xml:space="preserve">• </w:t>
      </w:r>
      <w:r>
        <w:tab/>
        <w:t>Will serve as psychiatrist for the project.</w:t>
      </w:r>
    </w:p>
    <w:p w:rsidR="00C5572C" w:rsidRDefault="00C5572C" w:rsidP="00C5572C">
      <w:pPr>
        <w:tabs>
          <w:tab w:val="left" w:pos="360"/>
        </w:tabs>
        <w:spacing w:before="120"/>
        <w:ind w:left="360" w:hanging="360"/>
        <w:rPr>
          <w:rFonts w:eastAsia="Times New Roman"/>
        </w:rPr>
      </w:pPr>
      <w:r>
        <w:rPr>
          <w:rFonts w:ascii="Times New Roman" w:hAnsi="Times New Roman"/>
        </w:rPr>
        <w:t xml:space="preserve">• </w:t>
      </w:r>
      <w:r>
        <w:rPr>
          <w:rFonts w:ascii="Times New Roman" w:hAnsi="Times New Roman"/>
        </w:rPr>
        <w:tab/>
        <w:t>Will function as the medical director and be responsible for the clinical supervision of the service.</w:t>
      </w:r>
    </w:p>
    <w:p w:rsidR="00C5572C" w:rsidRDefault="00C5572C" w:rsidP="00C5572C">
      <w:pPr>
        <w:tabs>
          <w:tab w:val="left" w:pos="360"/>
        </w:tabs>
        <w:spacing w:before="120"/>
        <w:ind w:left="360" w:hanging="360"/>
        <w:rPr>
          <w:rFonts w:eastAsia="Times New Roman"/>
        </w:rPr>
      </w:pPr>
      <w:r>
        <w:t>•</w:t>
      </w:r>
      <w:r>
        <w:tab/>
        <w:t>Will provide crisis intervention, and triage services as required.</w:t>
      </w:r>
    </w:p>
    <w:p w:rsidR="00C5572C" w:rsidRDefault="00C5572C" w:rsidP="00C5572C">
      <w:pPr>
        <w:tabs>
          <w:tab w:val="left" w:pos="360"/>
        </w:tabs>
        <w:spacing w:before="120"/>
        <w:ind w:left="360" w:hanging="360"/>
        <w:rPr>
          <w:rFonts w:eastAsia="Times New Roman"/>
        </w:rPr>
      </w:pPr>
      <w:r>
        <w:rPr>
          <w:rFonts w:eastAsia="Times New Roman"/>
        </w:rPr>
        <w:t>•</w:t>
      </w:r>
      <w:r>
        <w:rPr>
          <w:rFonts w:eastAsia="Times New Roman"/>
        </w:rPr>
        <w:tab/>
        <w:t>Will prescribe and help manage psychiatric medications, assist in assessment and diagnosis, and consult on treatment planning and crisis am</w:t>
      </w:r>
      <w:r>
        <w:rPr>
          <w:rFonts w:eastAsia="Times New Roman"/>
        </w:rPr>
        <w:t>e</w:t>
      </w:r>
      <w:r>
        <w:rPr>
          <w:rFonts w:eastAsia="Times New Roman"/>
        </w:rPr>
        <w:t>lioration. His level of effort will be 10</w:t>
      </w:r>
      <w:r w:rsidR="006B7545">
        <w:rPr>
          <w:rFonts w:eastAsia="Times New Roman"/>
        </w:rPr>
        <w:t xml:space="preserve"> pe</w:t>
      </w:r>
      <w:r w:rsidR="006B7545">
        <w:rPr>
          <w:rFonts w:eastAsia="Times New Roman"/>
        </w:rPr>
        <w:t>r</w:t>
      </w:r>
      <w:r w:rsidR="006B7545">
        <w:rPr>
          <w:rFonts w:eastAsia="Times New Roman"/>
        </w:rPr>
        <w:t>cent</w:t>
      </w:r>
      <w:r>
        <w:rPr>
          <w:rFonts w:eastAsia="Times New Roman"/>
        </w:rPr>
        <w:t xml:space="preserve"> time.</w:t>
      </w:r>
    </w:p>
    <w:p w:rsidR="00C5572C" w:rsidRDefault="00C5572C" w:rsidP="00C5572C">
      <w:pPr>
        <w:tabs>
          <w:tab w:val="left" w:pos="360"/>
        </w:tabs>
        <w:ind w:left="360" w:hanging="360"/>
        <w:rPr>
          <w:rFonts w:eastAsia="Times New Roman"/>
        </w:rPr>
      </w:pPr>
    </w:p>
    <w:p w:rsidR="00C5572C" w:rsidRDefault="00C5572C" w:rsidP="00C5572C">
      <w:pPr>
        <w:pStyle w:val="BodyTextIndent"/>
        <w:numPr>
          <w:ilvl w:val="0"/>
          <w:numId w:val="32"/>
        </w:numPr>
        <w:tabs>
          <w:tab w:val="clear" w:pos="6480"/>
          <w:tab w:val="clear" w:pos="8639"/>
          <w:tab w:val="left" w:pos="360"/>
          <w:tab w:val="left" w:pos="450"/>
        </w:tabs>
        <w:spacing w:line="240" w:lineRule="auto"/>
      </w:pPr>
      <w:r>
        <w:t xml:space="preserve">Will be board-certified psychiatrist </w:t>
      </w:r>
      <w:r w:rsidR="00770BE7">
        <w:t xml:space="preserve">in the </w:t>
      </w:r>
      <w:r w:rsidR="00770BE7">
        <w:rPr>
          <w:rFonts w:ascii="Times New Roman" w:hAnsi="Times New Roman"/>
        </w:rPr>
        <w:t>s</w:t>
      </w:r>
      <w:r>
        <w:rPr>
          <w:rFonts w:ascii="Times New Roman" w:hAnsi="Times New Roman"/>
        </w:rPr>
        <w:t>tate of California.</w:t>
      </w:r>
    </w:p>
    <w:p w:rsidR="00C5572C" w:rsidRDefault="00C5572C" w:rsidP="00C5572C">
      <w:pPr>
        <w:pStyle w:val="BodyTextIndent"/>
        <w:tabs>
          <w:tab w:val="left" w:pos="360"/>
        </w:tabs>
        <w:ind w:left="360" w:hanging="360"/>
      </w:pPr>
    </w:p>
    <w:p w:rsidR="00C5572C" w:rsidRDefault="00C5572C" w:rsidP="00C5572C">
      <w:pPr>
        <w:pStyle w:val="BodyTextIndent"/>
        <w:numPr>
          <w:ilvl w:val="0"/>
          <w:numId w:val="32"/>
        </w:numPr>
        <w:tabs>
          <w:tab w:val="clear" w:pos="6480"/>
          <w:tab w:val="clear" w:pos="8639"/>
          <w:tab w:val="left" w:pos="360"/>
          <w:tab w:val="left" w:pos="450"/>
        </w:tabs>
        <w:spacing w:line="240" w:lineRule="auto"/>
      </w:pPr>
      <w:r>
        <w:t>Will have five years clinical experience in an HIV mental health environment.</w:t>
      </w:r>
    </w:p>
    <w:p w:rsidR="00C5572C" w:rsidRDefault="00C5572C"/>
    <w:p w:rsidR="00C5572C" w:rsidRDefault="00C5572C" w:rsidP="00C5572C">
      <w:pPr>
        <w:tabs>
          <w:tab w:val="left" w:pos="360"/>
        </w:tabs>
        <w:spacing w:before="120"/>
        <w:ind w:left="360" w:hanging="360"/>
        <w:rPr>
          <w:color w:val="000000"/>
        </w:rPr>
      </w:pPr>
    </w:p>
    <w:p w:rsidR="00C5572C" w:rsidRDefault="00C5572C" w:rsidP="00C5572C">
      <w:pPr>
        <w:pStyle w:val="BodyText"/>
        <w:outlineLvl w:val="0"/>
        <w:rPr>
          <w:b w:val="0"/>
        </w:rPr>
      </w:pPr>
      <w:r>
        <w:br w:type="page"/>
        <w:t xml:space="preserve">Reception/Data Entry Clerk at 50% FTE: </w:t>
      </w:r>
      <w:r>
        <w:rPr>
          <w:b w:val="0"/>
        </w:rPr>
        <w:t>Chantal Salkey</w:t>
      </w:r>
    </w:p>
    <w:p w:rsidR="00C5572C" w:rsidRDefault="00C5572C">
      <w:pPr>
        <w:pStyle w:val="BodyText"/>
        <w:rPr>
          <w:b w:val="0"/>
        </w:rPr>
      </w:pPr>
    </w:p>
    <w:p w:rsidR="00C5572C" w:rsidRPr="0070783A" w:rsidRDefault="00C5572C" w:rsidP="00C5572C">
      <w:pPr>
        <w:numPr>
          <w:ilvl w:val="0"/>
          <w:numId w:val="32"/>
        </w:numPr>
        <w:spacing w:before="120"/>
        <w:rPr>
          <w:b/>
        </w:rPr>
      </w:pPr>
      <w:r w:rsidRPr="001317D2">
        <w:rPr>
          <w:rFonts w:ascii="Times New Roman" w:hAnsi="Times New Roman"/>
        </w:rPr>
        <w:t>Will be responsible for greeting clients and assisting clients in getting to the AHP Services Center and/or connecting clients with their counselors.</w:t>
      </w:r>
    </w:p>
    <w:p w:rsidR="00C5572C" w:rsidRPr="001317D2" w:rsidRDefault="00C5572C" w:rsidP="00C5572C">
      <w:pPr>
        <w:numPr>
          <w:ilvl w:val="0"/>
          <w:numId w:val="32"/>
        </w:numPr>
        <w:spacing w:before="120"/>
      </w:pPr>
      <w:r w:rsidRPr="001317D2">
        <w:t xml:space="preserve">Will work closely with the </w:t>
      </w:r>
      <w:r w:rsidR="005222B6">
        <w:t>p</w:t>
      </w:r>
      <w:r w:rsidRPr="001317D2">
        <w:t xml:space="preserve">rogram </w:t>
      </w:r>
      <w:r w:rsidR="005222B6">
        <w:t>m</w:t>
      </w:r>
      <w:r w:rsidRPr="001317D2">
        <w:t>anager to assure that GPRA forms are distributed, co</w:t>
      </w:r>
      <w:r w:rsidRPr="001317D2">
        <w:t>l</w:t>
      </w:r>
      <w:r w:rsidRPr="001317D2">
        <w:t>lected and input in a timely manner.</w:t>
      </w:r>
    </w:p>
    <w:p w:rsidR="00C5572C" w:rsidRDefault="00C5572C" w:rsidP="00C5572C">
      <w:pPr>
        <w:pStyle w:val="BodyTextIndent"/>
        <w:numPr>
          <w:ilvl w:val="0"/>
          <w:numId w:val="32"/>
        </w:numPr>
        <w:tabs>
          <w:tab w:val="clear" w:pos="6480"/>
          <w:tab w:val="clear" w:pos="8639"/>
          <w:tab w:val="left" w:pos="450"/>
        </w:tabs>
        <w:spacing w:before="120" w:line="240" w:lineRule="auto"/>
      </w:pPr>
      <w:r>
        <w:t xml:space="preserve">Will have </w:t>
      </w:r>
      <w:r w:rsidR="005222B6">
        <w:t>h</w:t>
      </w:r>
      <w:r>
        <w:t xml:space="preserve">igh </w:t>
      </w:r>
      <w:r w:rsidR="005222B6">
        <w:t>s</w:t>
      </w:r>
      <w:r>
        <w:t>chool diploma or GED and three years of related administrative/clerical e</w:t>
      </w:r>
      <w:r>
        <w:t>x</w:t>
      </w:r>
      <w:r>
        <w:t>perience, or equivalent combination of education and experience; experience with MS Word, Excel, and/or other software programs; excellent organizational, communication and liste</w:t>
      </w:r>
      <w:r>
        <w:t>n</w:t>
      </w:r>
      <w:r>
        <w:t xml:space="preserve">ing skills; ability to manage multiple tasks simultaneously. </w:t>
      </w:r>
    </w:p>
    <w:p w:rsidR="00C5572C" w:rsidRDefault="00C5572C" w:rsidP="00C5572C">
      <w:pPr>
        <w:pStyle w:val="BodyTextIndent"/>
        <w:ind w:left="0"/>
      </w:pPr>
    </w:p>
    <w:p w:rsidR="00C5572C" w:rsidRDefault="00C5572C">
      <w:r>
        <w:br w:type="page"/>
      </w:r>
    </w:p>
    <w:p w:rsidR="00C5572C" w:rsidRPr="00436B33" w:rsidRDefault="00C5572C" w:rsidP="00C5572C">
      <w:pPr>
        <w:outlineLvl w:val="0"/>
        <w:rPr>
          <w:rFonts w:ascii="Times New Roman" w:hAnsi="Times New Roman"/>
          <w:b/>
        </w:rPr>
      </w:pPr>
      <w:r w:rsidRPr="00436B33">
        <w:rPr>
          <w:rFonts w:ascii="Times New Roman" w:hAnsi="Times New Roman"/>
          <w:b/>
        </w:rPr>
        <w:t>Section I:</w:t>
      </w:r>
      <w:r w:rsidR="005222B6">
        <w:rPr>
          <w:rFonts w:ascii="Times New Roman" w:hAnsi="Times New Roman"/>
          <w:b/>
        </w:rPr>
        <w:t xml:space="preserve"> </w:t>
      </w:r>
      <w:r w:rsidRPr="00436B33">
        <w:rPr>
          <w:rFonts w:ascii="Times New Roman" w:hAnsi="Times New Roman"/>
          <w:b/>
        </w:rPr>
        <w:t>Confidentiality and SAMHSA Participant Protection/Human Subjects</w:t>
      </w:r>
    </w:p>
    <w:p w:rsidR="00C5572C" w:rsidRPr="00A2777E" w:rsidRDefault="00C5572C">
      <w:pPr>
        <w:widowControl w:val="0"/>
        <w:autoSpaceDE w:val="0"/>
        <w:autoSpaceDN w:val="0"/>
        <w:adjustRightInd w:val="0"/>
        <w:rPr>
          <w:rFonts w:ascii="Times New Roman" w:eastAsia="Times New Roman" w:hAnsi="Times New Roman"/>
          <w:b/>
        </w:rPr>
      </w:pPr>
    </w:p>
    <w:p w:rsidR="00C5572C" w:rsidRPr="00514E3F" w:rsidRDefault="00C5572C" w:rsidP="00C5572C">
      <w:pPr>
        <w:numPr>
          <w:ilvl w:val="0"/>
          <w:numId w:val="24"/>
        </w:numPr>
        <w:rPr>
          <w:rFonts w:ascii="Times New Roman" w:hAnsi="Times New Roman"/>
        </w:rPr>
      </w:pPr>
      <w:r w:rsidRPr="00603219">
        <w:rPr>
          <w:rFonts w:ascii="Times New Roman" w:hAnsi="Times New Roman"/>
          <w:u w:val="single"/>
        </w:rPr>
        <w:t>Protect Clients and Staff from Potential Risks</w:t>
      </w:r>
    </w:p>
    <w:p w:rsidR="00C5572C" w:rsidRPr="00514E3F" w:rsidRDefault="00C5572C">
      <w:pPr>
        <w:rPr>
          <w:rFonts w:ascii="Times New Roman" w:hAnsi="Times New Roman"/>
        </w:rPr>
      </w:pPr>
    </w:p>
    <w:p w:rsidR="00C5572C" w:rsidRPr="00A2777E" w:rsidRDefault="00C5572C">
      <w:pPr>
        <w:rPr>
          <w:rFonts w:ascii="Times New Roman" w:hAnsi="Times New Roman"/>
        </w:rPr>
      </w:pPr>
      <w:r w:rsidRPr="00514E3F">
        <w:rPr>
          <w:rFonts w:ascii="Times New Roman" w:hAnsi="Times New Roman"/>
        </w:rPr>
        <w:t>The project will provide services specifically developed for the needs of the target population.</w:t>
      </w:r>
      <w:r w:rsidR="005222B6">
        <w:rPr>
          <w:rFonts w:ascii="Times New Roman" w:hAnsi="Times New Roman"/>
        </w:rPr>
        <w:t xml:space="preserve"> </w:t>
      </w:r>
      <w:r w:rsidRPr="00514E3F">
        <w:rPr>
          <w:rFonts w:ascii="Times New Roman" w:hAnsi="Times New Roman"/>
        </w:rPr>
        <w:t>The medical, physical, psychological, social, legal and other risks to participants in the proposed project will be minimal.</w:t>
      </w:r>
      <w:r w:rsidR="005222B6">
        <w:rPr>
          <w:rFonts w:ascii="Times New Roman" w:hAnsi="Times New Roman"/>
        </w:rPr>
        <w:t xml:space="preserve"> </w:t>
      </w:r>
      <w:r w:rsidRPr="00514E3F">
        <w:rPr>
          <w:rFonts w:ascii="Times New Roman" w:hAnsi="Times New Roman"/>
        </w:rPr>
        <w:t>There are no high or unusual risks to participants as a result of partici</w:t>
      </w:r>
      <w:r w:rsidRPr="00A2777E">
        <w:rPr>
          <w:rFonts w:ascii="Times New Roman" w:hAnsi="Times New Roman"/>
        </w:rPr>
        <w:t>p</w:t>
      </w:r>
      <w:r w:rsidRPr="00A2777E">
        <w:rPr>
          <w:rFonts w:ascii="Times New Roman" w:hAnsi="Times New Roman"/>
        </w:rPr>
        <w:t>a</w:t>
      </w:r>
      <w:r w:rsidRPr="00A2777E">
        <w:rPr>
          <w:rFonts w:ascii="Times New Roman" w:hAnsi="Times New Roman"/>
        </w:rPr>
        <w:t>tion in the project that they would not experience without the project.</w:t>
      </w:r>
      <w:r w:rsidR="005222B6">
        <w:rPr>
          <w:rFonts w:ascii="Times New Roman" w:hAnsi="Times New Roman"/>
        </w:rPr>
        <w:t xml:space="preserve"> </w:t>
      </w:r>
      <w:r w:rsidRPr="00A2777E">
        <w:rPr>
          <w:rFonts w:ascii="Times New Roman" w:hAnsi="Times New Roman"/>
        </w:rPr>
        <w:t>The major risk would seem to be to participants’ confidentiality.</w:t>
      </w:r>
      <w:r w:rsidR="005222B6">
        <w:rPr>
          <w:rFonts w:ascii="Times New Roman" w:hAnsi="Times New Roman"/>
        </w:rPr>
        <w:t xml:space="preserve"> </w:t>
      </w:r>
      <w:r w:rsidRPr="00A2777E">
        <w:rPr>
          <w:rFonts w:ascii="Times New Roman" w:hAnsi="Times New Roman"/>
        </w:rPr>
        <w:t>Risks to conf</w:t>
      </w:r>
      <w:r w:rsidRPr="00514E3F">
        <w:rPr>
          <w:rFonts w:ascii="Times New Roman" w:hAnsi="Times New Roman"/>
        </w:rPr>
        <w:t>i</w:t>
      </w:r>
      <w:r w:rsidRPr="00A2777E">
        <w:rPr>
          <w:rFonts w:ascii="Times New Roman" w:hAnsi="Times New Roman"/>
        </w:rPr>
        <w:t>dent</w:t>
      </w:r>
      <w:r w:rsidRPr="00603219">
        <w:rPr>
          <w:rFonts w:ascii="Times New Roman" w:hAnsi="Times New Roman"/>
        </w:rPr>
        <w:t>iality will be protected through vi</w:t>
      </w:r>
      <w:r w:rsidRPr="00514E3F">
        <w:rPr>
          <w:rFonts w:ascii="Times New Roman" w:hAnsi="Times New Roman"/>
        </w:rPr>
        <w:t>g</w:t>
      </w:r>
      <w:r w:rsidRPr="00603219">
        <w:rPr>
          <w:rFonts w:ascii="Times New Roman" w:hAnsi="Times New Roman"/>
        </w:rPr>
        <w:t>ilant enforcement of confidentiality requirements.</w:t>
      </w:r>
      <w:r w:rsidR="005222B6">
        <w:rPr>
          <w:rFonts w:ascii="Times New Roman" w:hAnsi="Times New Roman"/>
        </w:rPr>
        <w:t xml:space="preserve"> </w:t>
      </w:r>
      <w:r w:rsidRPr="00603219">
        <w:rPr>
          <w:rFonts w:ascii="Times New Roman" w:hAnsi="Times New Roman"/>
        </w:rPr>
        <w:t>When needed, the a</w:t>
      </w:r>
      <w:r w:rsidRPr="00514E3F">
        <w:rPr>
          <w:rFonts w:ascii="Times New Roman" w:hAnsi="Times New Roman"/>
        </w:rPr>
        <w:t>p</w:t>
      </w:r>
      <w:r w:rsidRPr="00A2777E">
        <w:rPr>
          <w:rFonts w:ascii="Times New Roman" w:hAnsi="Times New Roman"/>
        </w:rPr>
        <w:t>plicant will seek the a</w:t>
      </w:r>
      <w:r w:rsidRPr="00A2777E">
        <w:rPr>
          <w:rFonts w:ascii="Times New Roman" w:hAnsi="Times New Roman"/>
        </w:rPr>
        <w:t>d</w:t>
      </w:r>
      <w:r w:rsidRPr="00A2777E">
        <w:rPr>
          <w:rFonts w:ascii="Times New Roman" w:hAnsi="Times New Roman"/>
        </w:rPr>
        <w:t>vice and consultation of professionals such as doctors, psychiatrists, lawyers and others.</w:t>
      </w:r>
      <w:r w:rsidR="005222B6">
        <w:rPr>
          <w:rFonts w:ascii="Times New Roman" w:hAnsi="Times New Roman"/>
        </w:rPr>
        <w:t xml:space="preserve"> </w:t>
      </w:r>
    </w:p>
    <w:p w:rsidR="00C5572C" w:rsidRPr="00603219" w:rsidRDefault="00C5572C">
      <w:pPr>
        <w:rPr>
          <w:rFonts w:ascii="Times New Roman" w:hAnsi="Times New Roman"/>
        </w:rPr>
      </w:pPr>
    </w:p>
    <w:p w:rsidR="00C5572C" w:rsidRPr="00A2777E" w:rsidRDefault="00C5572C">
      <w:pPr>
        <w:rPr>
          <w:rFonts w:ascii="Times New Roman" w:hAnsi="Times New Roman"/>
        </w:rPr>
      </w:pPr>
      <w:r w:rsidRPr="00514E3F">
        <w:rPr>
          <w:rFonts w:ascii="Times New Roman" w:hAnsi="Times New Roman"/>
        </w:rPr>
        <w:t>Whenever confidential data is obtained, there may be some risk of confidentiality being breached.</w:t>
      </w:r>
      <w:r w:rsidR="005222B6">
        <w:rPr>
          <w:rFonts w:ascii="Times New Roman" w:hAnsi="Times New Roman"/>
        </w:rPr>
        <w:t xml:space="preserve"> </w:t>
      </w:r>
      <w:r w:rsidRPr="00514E3F">
        <w:rPr>
          <w:rFonts w:ascii="Times New Roman" w:hAnsi="Times New Roman"/>
        </w:rPr>
        <w:t>Therefore, continual vigilance is necessary.</w:t>
      </w:r>
      <w:r w:rsidR="005222B6">
        <w:rPr>
          <w:rFonts w:ascii="Times New Roman" w:hAnsi="Times New Roman"/>
        </w:rPr>
        <w:t xml:space="preserve"> </w:t>
      </w:r>
      <w:r w:rsidRPr="00514E3F">
        <w:rPr>
          <w:rFonts w:ascii="Times New Roman" w:hAnsi="Times New Roman"/>
        </w:rPr>
        <w:t>Procedures to protect confidentiality are already in place at the AIDS Health Project, and will be maintained during the proposed project.</w:t>
      </w:r>
      <w:r w:rsidR="005222B6">
        <w:rPr>
          <w:rFonts w:ascii="Times New Roman" w:hAnsi="Times New Roman"/>
        </w:rPr>
        <w:t xml:space="preserve"> </w:t>
      </w:r>
      <w:r w:rsidRPr="00514E3F">
        <w:rPr>
          <w:rFonts w:ascii="Times New Roman" w:hAnsi="Times New Roman"/>
        </w:rPr>
        <w:t>Client records are and will be kept under lock and key, and access restricted to staff who are trained in professional ethics and supervised.</w:t>
      </w:r>
      <w:r w:rsidR="005222B6">
        <w:rPr>
          <w:rFonts w:ascii="Times New Roman" w:hAnsi="Times New Roman"/>
        </w:rPr>
        <w:t xml:space="preserve"> </w:t>
      </w:r>
      <w:r w:rsidRPr="00514E3F">
        <w:rPr>
          <w:rFonts w:ascii="Times New Roman" w:hAnsi="Times New Roman"/>
        </w:rPr>
        <w:t>All participant identif</w:t>
      </w:r>
      <w:r w:rsidRPr="00514E3F">
        <w:rPr>
          <w:rFonts w:ascii="Times New Roman" w:hAnsi="Times New Roman"/>
        </w:rPr>
        <w:t>y</w:t>
      </w:r>
      <w:r w:rsidRPr="00A2777E">
        <w:rPr>
          <w:rFonts w:ascii="Times New Roman" w:hAnsi="Times New Roman"/>
        </w:rPr>
        <w:t>ing information, including services received and evaluation data, will be protected in acco</w:t>
      </w:r>
      <w:r w:rsidRPr="00603219">
        <w:rPr>
          <w:rFonts w:ascii="Times New Roman" w:hAnsi="Times New Roman"/>
        </w:rPr>
        <w:t>rdance with confidentiality reg</w:t>
      </w:r>
      <w:r w:rsidRPr="00514E3F">
        <w:rPr>
          <w:rFonts w:ascii="Times New Roman" w:hAnsi="Times New Roman"/>
        </w:rPr>
        <w:t>u</w:t>
      </w:r>
      <w:r w:rsidRPr="00A2777E">
        <w:rPr>
          <w:rFonts w:ascii="Times New Roman" w:hAnsi="Times New Roman"/>
        </w:rPr>
        <w:t>lations.</w:t>
      </w:r>
      <w:r w:rsidR="005222B6">
        <w:rPr>
          <w:rFonts w:ascii="Times New Roman" w:hAnsi="Times New Roman"/>
        </w:rPr>
        <w:t xml:space="preserve"> </w:t>
      </w:r>
    </w:p>
    <w:p w:rsidR="00C5572C" w:rsidRPr="00603219" w:rsidRDefault="00C5572C">
      <w:pPr>
        <w:rPr>
          <w:rFonts w:ascii="Times New Roman" w:hAnsi="Times New Roman"/>
        </w:rPr>
      </w:pPr>
    </w:p>
    <w:p w:rsidR="00C5572C" w:rsidRPr="00514E3F" w:rsidRDefault="00C5572C" w:rsidP="00C5572C">
      <w:pPr>
        <w:numPr>
          <w:ilvl w:val="0"/>
          <w:numId w:val="24"/>
        </w:numPr>
        <w:rPr>
          <w:rFonts w:ascii="Times New Roman" w:hAnsi="Times New Roman"/>
          <w:szCs w:val="24"/>
        </w:rPr>
      </w:pPr>
      <w:r w:rsidRPr="00514E3F">
        <w:rPr>
          <w:rFonts w:ascii="Times New Roman" w:hAnsi="Times New Roman"/>
          <w:szCs w:val="24"/>
          <w:u w:val="single"/>
        </w:rPr>
        <w:t>Fair Selection of Participants</w:t>
      </w:r>
    </w:p>
    <w:p w:rsidR="00C5572C" w:rsidRPr="00514E3F" w:rsidRDefault="00C5572C">
      <w:pPr>
        <w:rPr>
          <w:rFonts w:ascii="Times New Roman" w:hAnsi="Times New Roman"/>
          <w:szCs w:val="24"/>
        </w:rPr>
      </w:pPr>
    </w:p>
    <w:p w:rsidR="00C5572C" w:rsidRPr="00A2777E" w:rsidRDefault="00C5572C">
      <w:pPr>
        <w:rPr>
          <w:rFonts w:ascii="Times New Roman" w:hAnsi="Times New Roman"/>
        </w:rPr>
      </w:pPr>
      <w:r w:rsidRPr="00514E3F">
        <w:rPr>
          <w:rFonts w:ascii="Times New Roman" w:hAnsi="Times New Roman"/>
        </w:rPr>
        <w:t>The target population for the proposed project is homeless people with HIV and who have su</w:t>
      </w:r>
      <w:r w:rsidRPr="00514E3F">
        <w:rPr>
          <w:rFonts w:ascii="Times New Roman" w:hAnsi="Times New Roman"/>
        </w:rPr>
        <w:t>b</w:t>
      </w:r>
      <w:r w:rsidRPr="00A2777E">
        <w:rPr>
          <w:rFonts w:ascii="Times New Roman" w:hAnsi="Times New Roman"/>
        </w:rPr>
        <w:t xml:space="preserve">stance abuse and/or mental illness. The criterion for inclusion in the project is being </w:t>
      </w:r>
      <w:r w:rsidRPr="00603219">
        <w:rPr>
          <w:rFonts w:ascii="Times New Roman" w:hAnsi="Times New Roman"/>
        </w:rPr>
        <w:t>a member of the target population. Pa</w:t>
      </w:r>
      <w:r w:rsidRPr="00514E3F">
        <w:rPr>
          <w:rFonts w:ascii="Times New Roman" w:hAnsi="Times New Roman"/>
        </w:rPr>
        <w:t>r</w:t>
      </w:r>
      <w:r w:rsidRPr="00A2777E">
        <w:rPr>
          <w:rFonts w:ascii="Times New Roman" w:hAnsi="Times New Roman"/>
        </w:rPr>
        <w:t xml:space="preserve">ticipants will be recruited by the </w:t>
      </w:r>
      <w:r w:rsidR="00421C11">
        <w:rPr>
          <w:rFonts w:ascii="Times New Roman" w:hAnsi="Times New Roman"/>
        </w:rPr>
        <w:t>c</w:t>
      </w:r>
      <w:r w:rsidRPr="00A2777E">
        <w:rPr>
          <w:rFonts w:ascii="Times New Roman" w:hAnsi="Times New Roman"/>
        </w:rPr>
        <w:t xml:space="preserve">ase </w:t>
      </w:r>
      <w:r w:rsidR="00421C11">
        <w:rPr>
          <w:rFonts w:ascii="Times New Roman" w:hAnsi="Times New Roman"/>
        </w:rPr>
        <w:t>m</w:t>
      </w:r>
      <w:r w:rsidRPr="00A2777E">
        <w:rPr>
          <w:rFonts w:ascii="Times New Roman" w:hAnsi="Times New Roman"/>
        </w:rPr>
        <w:t>anagers.</w:t>
      </w:r>
    </w:p>
    <w:p w:rsidR="00C5572C" w:rsidRPr="00603219" w:rsidRDefault="00C5572C">
      <w:pPr>
        <w:rPr>
          <w:rFonts w:ascii="Times New Roman" w:hAnsi="Times New Roman"/>
        </w:rPr>
      </w:pPr>
    </w:p>
    <w:p w:rsidR="00C5572C" w:rsidRPr="00514E3F" w:rsidRDefault="00C5572C" w:rsidP="00C5572C">
      <w:pPr>
        <w:numPr>
          <w:ilvl w:val="0"/>
          <w:numId w:val="24"/>
        </w:numPr>
        <w:rPr>
          <w:rFonts w:ascii="Times New Roman" w:hAnsi="Times New Roman"/>
          <w:szCs w:val="24"/>
        </w:rPr>
      </w:pPr>
      <w:r w:rsidRPr="00514E3F">
        <w:rPr>
          <w:rFonts w:ascii="Times New Roman" w:hAnsi="Times New Roman"/>
          <w:szCs w:val="24"/>
          <w:u w:val="single"/>
        </w:rPr>
        <w:t>Absence of Coercion</w:t>
      </w:r>
    </w:p>
    <w:p w:rsidR="00C5572C" w:rsidRPr="00514E3F" w:rsidRDefault="00C5572C">
      <w:pPr>
        <w:rPr>
          <w:rFonts w:ascii="Times New Roman" w:hAnsi="Times New Roman"/>
        </w:rPr>
      </w:pPr>
    </w:p>
    <w:p w:rsidR="00C5572C" w:rsidRPr="00A2777E" w:rsidRDefault="00C5572C">
      <w:pPr>
        <w:rPr>
          <w:rFonts w:ascii="Times New Roman" w:hAnsi="Times New Roman"/>
        </w:rPr>
      </w:pPr>
      <w:r w:rsidRPr="00514E3F">
        <w:rPr>
          <w:rFonts w:ascii="Times New Roman" w:hAnsi="Times New Roman"/>
        </w:rPr>
        <w:t>Participation in the project is voluntary.</w:t>
      </w:r>
      <w:r w:rsidR="005222B6">
        <w:rPr>
          <w:rFonts w:ascii="Times New Roman" w:hAnsi="Times New Roman"/>
        </w:rPr>
        <w:t xml:space="preserve"> </w:t>
      </w:r>
      <w:r w:rsidRPr="00514E3F">
        <w:rPr>
          <w:rFonts w:ascii="Times New Roman" w:hAnsi="Times New Roman"/>
        </w:rPr>
        <w:t>At the time of intake/baseline data collection, partic</w:t>
      </w:r>
      <w:r w:rsidRPr="00514E3F">
        <w:rPr>
          <w:rFonts w:ascii="Times New Roman" w:hAnsi="Times New Roman"/>
        </w:rPr>
        <w:t>i</w:t>
      </w:r>
      <w:r w:rsidRPr="00A2777E">
        <w:rPr>
          <w:rFonts w:ascii="Times New Roman" w:hAnsi="Times New Roman"/>
        </w:rPr>
        <w:t>pants will be informed that their participatio</w:t>
      </w:r>
      <w:r w:rsidRPr="00603219">
        <w:rPr>
          <w:rFonts w:ascii="Times New Roman" w:hAnsi="Times New Roman"/>
        </w:rPr>
        <w:t>n is wholly voluntary and that they are free to d</w:t>
      </w:r>
      <w:r w:rsidRPr="00514E3F">
        <w:rPr>
          <w:rFonts w:ascii="Times New Roman" w:hAnsi="Times New Roman"/>
        </w:rPr>
        <w:t>e</w:t>
      </w:r>
      <w:r w:rsidRPr="00A2777E">
        <w:rPr>
          <w:rFonts w:ascii="Times New Roman" w:hAnsi="Times New Roman"/>
        </w:rPr>
        <w:t>cline at any time; services will not be withheld from those who decline to complete data colle</w:t>
      </w:r>
      <w:r w:rsidRPr="00514E3F">
        <w:rPr>
          <w:rFonts w:ascii="Times New Roman" w:hAnsi="Times New Roman"/>
        </w:rPr>
        <w:t>c</w:t>
      </w:r>
      <w:r w:rsidRPr="00A2777E">
        <w:rPr>
          <w:rFonts w:ascii="Times New Roman" w:hAnsi="Times New Roman"/>
        </w:rPr>
        <w:t>tion instruments.</w:t>
      </w:r>
      <w:r w:rsidR="005222B6">
        <w:rPr>
          <w:rFonts w:ascii="Times New Roman" w:hAnsi="Times New Roman"/>
        </w:rPr>
        <w:t xml:space="preserve"> </w:t>
      </w:r>
      <w:r w:rsidRPr="00A2777E">
        <w:rPr>
          <w:rFonts w:ascii="Times New Roman" w:hAnsi="Times New Roman"/>
        </w:rPr>
        <w:t>Clients will be offered $20 certif</w:t>
      </w:r>
      <w:r w:rsidRPr="00514E3F">
        <w:rPr>
          <w:rFonts w:ascii="Times New Roman" w:hAnsi="Times New Roman"/>
        </w:rPr>
        <w:t>i</w:t>
      </w:r>
      <w:r w:rsidRPr="00A2777E">
        <w:rPr>
          <w:rFonts w:ascii="Times New Roman" w:hAnsi="Times New Roman"/>
        </w:rPr>
        <w:t>cates for groceries for completion of follow-up data coll</w:t>
      </w:r>
      <w:r w:rsidRPr="00603219">
        <w:rPr>
          <w:rFonts w:ascii="Times New Roman" w:hAnsi="Times New Roman"/>
        </w:rPr>
        <w:t>ection, regardless of whether they participate in trea</w:t>
      </w:r>
      <w:r w:rsidRPr="00514E3F">
        <w:rPr>
          <w:rFonts w:ascii="Times New Roman" w:hAnsi="Times New Roman"/>
        </w:rPr>
        <w:t>t</w:t>
      </w:r>
      <w:r w:rsidRPr="00A2777E">
        <w:rPr>
          <w:rFonts w:ascii="Times New Roman" w:hAnsi="Times New Roman"/>
        </w:rPr>
        <w:t>ment.</w:t>
      </w:r>
      <w:r w:rsidR="005222B6">
        <w:rPr>
          <w:rFonts w:ascii="Times New Roman" w:hAnsi="Times New Roman"/>
        </w:rPr>
        <w:t xml:space="preserve"> </w:t>
      </w:r>
      <w:r w:rsidRPr="00A2777E">
        <w:rPr>
          <w:rFonts w:ascii="Times New Roman" w:hAnsi="Times New Roman"/>
        </w:rPr>
        <w:t>Clients will be told that they may receive services even if they do not participate in or complete the data collection co</w:t>
      </w:r>
      <w:r w:rsidRPr="00514E3F">
        <w:rPr>
          <w:rFonts w:ascii="Times New Roman" w:hAnsi="Times New Roman"/>
        </w:rPr>
        <w:t>m</w:t>
      </w:r>
      <w:r w:rsidRPr="00A2777E">
        <w:rPr>
          <w:rFonts w:ascii="Times New Roman" w:hAnsi="Times New Roman"/>
        </w:rPr>
        <w:t>ponent of the project.</w:t>
      </w:r>
    </w:p>
    <w:p w:rsidR="00C5572C" w:rsidRPr="00603219" w:rsidRDefault="00C5572C">
      <w:pPr>
        <w:rPr>
          <w:rFonts w:ascii="Times New Roman" w:hAnsi="Times New Roman"/>
        </w:rPr>
      </w:pPr>
    </w:p>
    <w:p w:rsidR="00C5572C" w:rsidRPr="00514E3F" w:rsidRDefault="00C5572C" w:rsidP="00C5572C">
      <w:pPr>
        <w:numPr>
          <w:ilvl w:val="0"/>
          <w:numId w:val="24"/>
        </w:numPr>
        <w:rPr>
          <w:rFonts w:ascii="Times New Roman" w:hAnsi="Times New Roman"/>
          <w:szCs w:val="24"/>
        </w:rPr>
      </w:pPr>
      <w:r w:rsidRPr="00514E3F">
        <w:rPr>
          <w:rFonts w:ascii="Times New Roman" w:hAnsi="Times New Roman"/>
          <w:szCs w:val="24"/>
          <w:u w:val="single"/>
        </w:rPr>
        <w:t>Data Collection</w:t>
      </w:r>
    </w:p>
    <w:p w:rsidR="00C5572C" w:rsidRPr="00514E3F" w:rsidRDefault="00C5572C" w:rsidP="00C5572C">
      <w:pPr>
        <w:rPr>
          <w:rFonts w:ascii="Times New Roman" w:hAnsi="Times New Roman"/>
          <w:szCs w:val="24"/>
        </w:rPr>
      </w:pPr>
    </w:p>
    <w:p w:rsidR="00C5572C" w:rsidRPr="00603219" w:rsidRDefault="00C5572C">
      <w:pPr>
        <w:rPr>
          <w:rFonts w:ascii="Times New Roman" w:hAnsi="Times New Roman"/>
        </w:rPr>
      </w:pPr>
      <w:r w:rsidRPr="00514E3F">
        <w:rPr>
          <w:rFonts w:ascii="Times New Roman" w:hAnsi="Times New Roman"/>
        </w:rPr>
        <w:t>Outcome and participant descriptive data will be obtained for evaluation purposes and will be collected directly from project participants through interviews and self-report instruments.</w:t>
      </w:r>
      <w:r w:rsidR="005222B6">
        <w:rPr>
          <w:rFonts w:ascii="Times New Roman" w:hAnsi="Times New Roman"/>
        </w:rPr>
        <w:t xml:space="preserve"> </w:t>
      </w:r>
      <w:r w:rsidRPr="00514E3F">
        <w:rPr>
          <w:rFonts w:ascii="Times New Roman" w:hAnsi="Times New Roman"/>
        </w:rPr>
        <w:t>Ma</w:t>
      </w:r>
      <w:r w:rsidRPr="00514E3F">
        <w:rPr>
          <w:rFonts w:ascii="Times New Roman" w:hAnsi="Times New Roman"/>
        </w:rPr>
        <w:t>x</w:t>
      </w:r>
      <w:r w:rsidRPr="00603219">
        <w:rPr>
          <w:rFonts w:ascii="Times New Roman" w:hAnsi="Times New Roman"/>
        </w:rPr>
        <w:t>imum use will be made of existing records or data, wherever possible.</w:t>
      </w:r>
      <w:r w:rsidR="005222B6">
        <w:rPr>
          <w:rFonts w:ascii="Times New Roman" w:hAnsi="Times New Roman"/>
        </w:rPr>
        <w:t xml:space="preserve"> </w:t>
      </w:r>
      <w:r w:rsidRPr="00603219">
        <w:rPr>
          <w:rFonts w:ascii="Times New Roman" w:hAnsi="Times New Roman"/>
        </w:rPr>
        <w:t>Participant-specif</w:t>
      </w:r>
      <w:r w:rsidRPr="00514E3F">
        <w:rPr>
          <w:rFonts w:ascii="Times New Roman" w:hAnsi="Times New Roman"/>
        </w:rPr>
        <w:t>ic data will be maintained by participant number and e</w:t>
      </w:r>
      <w:r w:rsidRPr="00514E3F">
        <w:rPr>
          <w:rFonts w:ascii="Times New Roman" w:hAnsi="Times New Roman"/>
        </w:rPr>
        <w:t>n</w:t>
      </w:r>
      <w:r w:rsidRPr="00A2777E">
        <w:rPr>
          <w:rFonts w:ascii="Times New Roman" w:hAnsi="Times New Roman"/>
        </w:rPr>
        <w:t>tered into a database, where the data can be a</w:t>
      </w:r>
      <w:r w:rsidRPr="00A2777E">
        <w:rPr>
          <w:rFonts w:ascii="Times New Roman" w:hAnsi="Times New Roman"/>
        </w:rPr>
        <w:t>g</w:t>
      </w:r>
      <w:r w:rsidRPr="00A2777E">
        <w:rPr>
          <w:rFonts w:ascii="Times New Roman" w:hAnsi="Times New Roman"/>
        </w:rPr>
        <w:t>gregated by age, grade, gender, ethnicity, or other heading.</w:t>
      </w:r>
      <w:r w:rsidR="005222B6">
        <w:rPr>
          <w:rFonts w:ascii="Times New Roman" w:hAnsi="Times New Roman"/>
        </w:rPr>
        <w:t xml:space="preserve"> </w:t>
      </w:r>
      <w:r w:rsidRPr="00A2777E">
        <w:rPr>
          <w:rFonts w:ascii="Times New Roman" w:hAnsi="Times New Roman"/>
        </w:rPr>
        <w:t>Access to the database will be li</w:t>
      </w:r>
      <w:r w:rsidRPr="00514E3F">
        <w:rPr>
          <w:rFonts w:ascii="Times New Roman" w:hAnsi="Times New Roman"/>
        </w:rPr>
        <w:t>m</w:t>
      </w:r>
      <w:r w:rsidRPr="00A2777E">
        <w:rPr>
          <w:rFonts w:ascii="Times New Roman" w:hAnsi="Times New Roman"/>
        </w:rPr>
        <w:t>ited to appropriate project staff.</w:t>
      </w:r>
      <w:r w:rsidR="005222B6">
        <w:rPr>
          <w:rFonts w:ascii="Times New Roman" w:hAnsi="Times New Roman"/>
        </w:rPr>
        <w:t xml:space="preserve"> </w:t>
      </w:r>
      <w:r w:rsidRPr="00A2777E">
        <w:rPr>
          <w:rFonts w:ascii="Times New Roman" w:hAnsi="Times New Roman"/>
        </w:rPr>
        <w:t>Copies of proposed data colle</w:t>
      </w:r>
      <w:r w:rsidRPr="00603219">
        <w:rPr>
          <w:rFonts w:ascii="Times New Roman" w:hAnsi="Times New Roman"/>
        </w:rPr>
        <w:t>ction instruments are included in A</w:t>
      </w:r>
      <w:r w:rsidRPr="00603219">
        <w:rPr>
          <w:rFonts w:ascii="Times New Roman" w:hAnsi="Times New Roman"/>
        </w:rPr>
        <w:t>p</w:t>
      </w:r>
      <w:r w:rsidRPr="00603219">
        <w:rPr>
          <w:rFonts w:ascii="Times New Roman" w:hAnsi="Times New Roman"/>
        </w:rPr>
        <w:t>pendix 2, “Data Collection Instruments/Interview Protocols.”</w:t>
      </w:r>
    </w:p>
    <w:p w:rsidR="00C5572C" w:rsidRPr="00603219" w:rsidRDefault="00C5572C">
      <w:pPr>
        <w:rPr>
          <w:rFonts w:ascii="Times New Roman" w:hAnsi="Times New Roman"/>
        </w:rPr>
      </w:pPr>
    </w:p>
    <w:p w:rsidR="00C5572C" w:rsidRPr="00514E3F" w:rsidRDefault="00C5572C" w:rsidP="00C5572C">
      <w:pPr>
        <w:numPr>
          <w:ilvl w:val="0"/>
          <w:numId w:val="24"/>
        </w:numPr>
        <w:rPr>
          <w:rFonts w:ascii="Times New Roman" w:hAnsi="Times New Roman"/>
        </w:rPr>
      </w:pPr>
      <w:r w:rsidRPr="00514E3F">
        <w:rPr>
          <w:rFonts w:ascii="Times New Roman" w:hAnsi="Times New Roman"/>
          <w:u w:val="single"/>
        </w:rPr>
        <w:t>Privacy and Confidentiality</w:t>
      </w:r>
    </w:p>
    <w:p w:rsidR="00C5572C" w:rsidRPr="00514E3F" w:rsidRDefault="00C5572C">
      <w:pPr>
        <w:rPr>
          <w:rFonts w:ascii="Times New Roman" w:hAnsi="Times New Roman"/>
        </w:rPr>
      </w:pPr>
    </w:p>
    <w:p w:rsidR="00C5572C" w:rsidRPr="00A2777E" w:rsidRDefault="00C5572C">
      <w:pPr>
        <w:rPr>
          <w:rFonts w:ascii="Times New Roman" w:hAnsi="Times New Roman"/>
        </w:rPr>
      </w:pPr>
      <w:r w:rsidRPr="00514E3F">
        <w:rPr>
          <w:rFonts w:ascii="Times New Roman" w:hAnsi="Times New Roman"/>
        </w:rPr>
        <w:t>All project participants will be assured that the confidentiality of information they provide will be protected and that no information will be released to any agency or individual without the pa</w:t>
      </w:r>
      <w:r w:rsidRPr="00514E3F">
        <w:rPr>
          <w:rFonts w:ascii="Times New Roman" w:hAnsi="Times New Roman"/>
        </w:rPr>
        <w:t>r</w:t>
      </w:r>
      <w:r w:rsidRPr="00A2777E">
        <w:rPr>
          <w:rFonts w:ascii="Times New Roman" w:hAnsi="Times New Roman"/>
        </w:rPr>
        <w:t>ticipant’s specific written consent.</w:t>
      </w:r>
      <w:r w:rsidR="005222B6">
        <w:rPr>
          <w:rFonts w:ascii="Times New Roman" w:hAnsi="Times New Roman"/>
        </w:rPr>
        <w:t xml:space="preserve"> </w:t>
      </w:r>
      <w:r w:rsidRPr="00A2777E">
        <w:rPr>
          <w:rFonts w:ascii="Times New Roman" w:hAnsi="Times New Roman"/>
        </w:rPr>
        <w:t>Exceptions to this policy will be cases of suspected child or elder abuse, which staff are required to report under California law.</w:t>
      </w:r>
      <w:r w:rsidR="005222B6">
        <w:rPr>
          <w:rFonts w:ascii="Times New Roman" w:hAnsi="Times New Roman"/>
        </w:rPr>
        <w:t xml:space="preserve"> </w:t>
      </w:r>
      <w:r w:rsidRPr="00A2777E">
        <w:rPr>
          <w:rFonts w:ascii="Times New Roman" w:hAnsi="Times New Roman"/>
        </w:rPr>
        <w:t>The applicant will</w:t>
      </w:r>
      <w:r w:rsidRPr="00603219">
        <w:rPr>
          <w:rFonts w:ascii="Times New Roman" w:hAnsi="Times New Roman"/>
        </w:rPr>
        <w:t xml:space="preserve"> unde</w:t>
      </w:r>
      <w:r w:rsidRPr="00603219">
        <w:rPr>
          <w:rFonts w:ascii="Times New Roman" w:hAnsi="Times New Roman"/>
        </w:rPr>
        <w:t>r</w:t>
      </w:r>
      <w:r w:rsidRPr="00603219">
        <w:rPr>
          <w:rFonts w:ascii="Times New Roman" w:hAnsi="Times New Roman"/>
        </w:rPr>
        <w:t>take to resist in judicial proceedings any effort to obtain access to info</w:t>
      </w:r>
      <w:r w:rsidRPr="00514E3F">
        <w:rPr>
          <w:rFonts w:ascii="Times New Roman" w:hAnsi="Times New Roman"/>
        </w:rPr>
        <w:t>r</w:t>
      </w:r>
      <w:r w:rsidRPr="00A2777E">
        <w:rPr>
          <w:rFonts w:ascii="Times New Roman" w:hAnsi="Times New Roman"/>
        </w:rPr>
        <w:t>mation pertaining to pr</w:t>
      </w:r>
      <w:r w:rsidRPr="00A2777E">
        <w:rPr>
          <w:rFonts w:ascii="Times New Roman" w:hAnsi="Times New Roman"/>
        </w:rPr>
        <w:t>o</w:t>
      </w:r>
      <w:r w:rsidRPr="00A2777E">
        <w:rPr>
          <w:rFonts w:ascii="Times New Roman" w:hAnsi="Times New Roman"/>
        </w:rPr>
        <w:t>ject participants.</w:t>
      </w:r>
      <w:r w:rsidR="005222B6">
        <w:rPr>
          <w:rFonts w:ascii="Times New Roman" w:hAnsi="Times New Roman"/>
        </w:rPr>
        <w:t xml:space="preserve"> </w:t>
      </w:r>
      <w:r w:rsidRPr="00A2777E">
        <w:rPr>
          <w:rFonts w:ascii="Times New Roman" w:hAnsi="Times New Roman"/>
        </w:rPr>
        <w:t>Identifying information will be removed from data files entered into the dat</w:t>
      </w:r>
      <w:r w:rsidRPr="00A2777E">
        <w:rPr>
          <w:rFonts w:ascii="Times New Roman" w:hAnsi="Times New Roman"/>
        </w:rPr>
        <w:t>a</w:t>
      </w:r>
      <w:r w:rsidRPr="00A2777E">
        <w:rPr>
          <w:rFonts w:ascii="Times New Roman" w:hAnsi="Times New Roman"/>
        </w:rPr>
        <w:t>base and participants will instead be identified by nu</w:t>
      </w:r>
      <w:r w:rsidRPr="00603219">
        <w:rPr>
          <w:rFonts w:ascii="Times New Roman" w:hAnsi="Times New Roman"/>
        </w:rPr>
        <w:t>mber.</w:t>
      </w:r>
      <w:r w:rsidR="005222B6">
        <w:rPr>
          <w:rFonts w:ascii="Times New Roman" w:hAnsi="Times New Roman"/>
        </w:rPr>
        <w:t xml:space="preserve"> </w:t>
      </w:r>
      <w:r w:rsidRPr="00603219">
        <w:rPr>
          <w:rFonts w:ascii="Times New Roman" w:hAnsi="Times New Roman"/>
        </w:rPr>
        <w:t>The name/number match will be kept in locked files.</w:t>
      </w:r>
      <w:r w:rsidR="005222B6">
        <w:rPr>
          <w:rFonts w:ascii="Times New Roman" w:hAnsi="Times New Roman"/>
        </w:rPr>
        <w:t xml:space="preserve"> </w:t>
      </w:r>
      <w:r w:rsidRPr="00603219">
        <w:rPr>
          <w:rFonts w:ascii="Times New Roman" w:hAnsi="Times New Roman"/>
        </w:rPr>
        <w:t>Interim reports will not include any identifying information.</w:t>
      </w:r>
      <w:r w:rsidR="005222B6">
        <w:rPr>
          <w:rFonts w:ascii="Times New Roman" w:hAnsi="Times New Roman"/>
        </w:rPr>
        <w:t xml:space="preserve"> </w:t>
      </w:r>
      <w:r w:rsidRPr="00603219">
        <w:rPr>
          <w:rFonts w:ascii="Times New Roman" w:hAnsi="Times New Roman"/>
        </w:rPr>
        <w:t>The applicant agrees to maintain the confidentiality of participant records in accordance with the provisions of Title 42 of t</w:t>
      </w:r>
      <w:r w:rsidRPr="00514E3F">
        <w:rPr>
          <w:rFonts w:ascii="Times New Roman" w:hAnsi="Times New Roman"/>
        </w:rPr>
        <w:t>he Code of Federal Regul</w:t>
      </w:r>
      <w:r w:rsidRPr="00514E3F">
        <w:rPr>
          <w:rFonts w:ascii="Times New Roman" w:hAnsi="Times New Roman"/>
        </w:rPr>
        <w:t>a</w:t>
      </w:r>
      <w:r w:rsidRPr="00A2777E">
        <w:rPr>
          <w:rFonts w:ascii="Times New Roman" w:hAnsi="Times New Roman"/>
        </w:rPr>
        <w:t xml:space="preserve">tions, Part 2 (42 CFR, Part 2). </w:t>
      </w:r>
    </w:p>
    <w:p w:rsidR="00C5572C" w:rsidRPr="00603219" w:rsidRDefault="00C5572C">
      <w:pPr>
        <w:pStyle w:val="a"/>
        <w:tabs>
          <w:tab w:val="left" w:pos="180"/>
        </w:tabs>
        <w:rPr>
          <w:rFonts w:ascii="Times New Roman" w:eastAsia="Times" w:hAnsi="Times New Roman"/>
        </w:rPr>
      </w:pPr>
    </w:p>
    <w:p w:rsidR="00C5572C" w:rsidRPr="00514E3F" w:rsidRDefault="00C5572C" w:rsidP="00C5572C">
      <w:pPr>
        <w:numPr>
          <w:ilvl w:val="0"/>
          <w:numId w:val="24"/>
        </w:numPr>
        <w:rPr>
          <w:rFonts w:ascii="Times New Roman" w:hAnsi="Times New Roman"/>
          <w:szCs w:val="24"/>
        </w:rPr>
      </w:pPr>
      <w:r w:rsidRPr="00514E3F">
        <w:rPr>
          <w:rFonts w:ascii="Times New Roman" w:hAnsi="Times New Roman"/>
          <w:szCs w:val="24"/>
          <w:u w:val="single"/>
        </w:rPr>
        <w:t>Adequate Consent Procedures</w:t>
      </w:r>
    </w:p>
    <w:p w:rsidR="00C5572C" w:rsidRPr="00514E3F" w:rsidRDefault="00C5572C">
      <w:pPr>
        <w:tabs>
          <w:tab w:val="left" w:pos="180"/>
        </w:tabs>
        <w:rPr>
          <w:rFonts w:ascii="Times New Roman" w:hAnsi="Times New Roman"/>
        </w:rPr>
      </w:pPr>
    </w:p>
    <w:p w:rsidR="00C5572C" w:rsidRPr="00A2777E" w:rsidRDefault="00C5572C">
      <w:pPr>
        <w:tabs>
          <w:tab w:val="left" w:pos="180"/>
        </w:tabs>
        <w:rPr>
          <w:rFonts w:ascii="Times New Roman" w:hAnsi="Times New Roman"/>
        </w:rPr>
      </w:pPr>
      <w:r w:rsidRPr="00514E3F">
        <w:rPr>
          <w:rFonts w:ascii="Times New Roman" w:hAnsi="Times New Roman"/>
        </w:rPr>
        <w:t>The project, its potential risks and benefits, procedures to protect against risks, the voluntary n</w:t>
      </w:r>
      <w:r w:rsidRPr="00514E3F">
        <w:rPr>
          <w:rFonts w:ascii="Times New Roman" w:hAnsi="Times New Roman"/>
        </w:rPr>
        <w:t>a</w:t>
      </w:r>
      <w:r w:rsidRPr="00A2777E">
        <w:rPr>
          <w:rFonts w:ascii="Times New Roman" w:hAnsi="Times New Roman"/>
        </w:rPr>
        <w:t>ture of participation, the right to withdraw at any time, the nature and us</w:t>
      </w:r>
      <w:r w:rsidRPr="00603219">
        <w:rPr>
          <w:rFonts w:ascii="Times New Roman" w:hAnsi="Times New Roman"/>
        </w:rPr>
        <w:t>e of the data to be co</w:t>
      </w:r>
      <w:r w:rsidRPr="00514E3F">
        <w:rPr>
          <w:rFonts w:ascii="Times New Roman" w:hAnsi="Times New Roman"/>
        </w:rPr>
        <w:t>l</w:t>
      </w:r>
      <w:r w:rsidRPr="00A2777E">
        <w:rPr>
          <w:rFonts w:ascii="Times New Roman" w:hAnsi="Times New Roman"/>
        </w:rPr>
        <w:t>lected, and procedures for mai</w:t>
      </w:r>
      <w:r w:rsidRPr="00514E3F">
        <w:rPr>
          <w:rFonts w:ascii="Times New Roman" w:hAnsi="Times New Roman"/>
        </w:rPr>
        <w:t>n</w:t>
      </w:r>
      <w:r w:rsidRPr="00A2777E">
        <w:rPr>
          <w:rFonts w:ascii="Times New Roman" w:hAnsi="Times New Roman"/>
        </w:rPr>
        <w:t>taining confidentiality will be explained to participants in lay language.</w:t>
      </w:r>
      <w:r w:rsidR="005222B6">
        <w:rPr>
          <w:rFonts w:ascii="Times New Roman" w:hAnsi="Times New Roman"/>
        </w:rPr>
        <w:t xml:space="preserve"> </w:t>
      </w:r>
      <w:r w:rsidRPr="00A2777E">
        <w:rPr>
          <w:rFonts w:ascii="Times New Roman" w:hAnsi="Times New Roman"/>
        </w:rPr>
        <w:t>Potential risks, though they appear to be insignificant, will also be explained in lay language.</w:t>
      </w:r>
      <w:r w:rsidR="005222B6">
        <w:rPr>
          <w:rFonts w:ascii="Times New Roman" w:hAnsi="Times New Roman"/>
        </w:rPr>
        <w:t xml:space="preserve"> </w:t>
      </w:r>
      <w:r w:rsidRPr="00A2777E">
        <w:rPr>
          <w:rFonts w:ascii="Times New Roman" w:hAnsi="Times New Roman"/>
        </w:rPr>
        <w:t>Consent for non-English spea</w:t>
      </w:r>
      <w:r w:rsidRPr="00603219">
        <w:rPr>
          <w:rFonts w:ascii="Times New Roman" w:hAnsi="Times New Roman"/>
        </w:rPr>
        <w:t>king participants will be o</w:t>
      </w:r>
      <w:r w:rsidRPr="00514E3F">
        <w:rPr>
          <w:rFonts w:ascii="Times New Roman" w:hAnsi="Times New Roman"/>
        </w:rPr>
        <w:t>b</w:t>
      </w:r>
      <w:r w:rsidRPr="00A2777E">
        <w:rPr>
          <w:rFonts w:ascii="Times New Roman" w:hAnsi="Times New Roman"/>
        </w:rPr>
        <w:t>tained by a staff person who speaks the participant’s language, with written materials in the participant’s language.</w:t>
      </w:r>
      <w:r w:rsidR="005222B6">
        <w:rPr>
          <w:rFonts w:ascii="Times New Roman" w:hAnsi="Times New Roman"/>
        </w:rPr>
        <w:t xml:space="preserve"> </w:t>
      </w:r>
      <w:r w:rsidRPr="00A2777E">
        <w:rPr>
          <w:rFonts w:ascii="Times New Roman" w:hAnsi="Times New Roman"/>
        </w:rPr>
        <w:t>Data co</w:t>
      </w:r>
      <w:r w:rsidRPr="00514E3F">
        <w:rPr>
          <w:rFonts w:ascii="Times New Roman" w:hAnsi="Times New Roman"/>
        </w:rPr>
        <w:t>l</w:t>
      </w:r>
      <w:r w:rsidRPr="00A2777E">
        <w:rPr>
          <w:rFonts w:ascii="Times New Roman" w:hAnsi="Times New Roman"/>
        </w:rPr>
        <w:t>lection personnel will explain procedures and obtain signed, written informed consent for data collec</w:t>
      </w:r>
      <w:r w:rsidRPr="00603219">
        <w:rPr>
          <w:rFonts w:ascii="Times New Roman" w:hAnsi="Times New Roman"/>
        </w:rPr>
        <w:t>tion.</w:t>
      </w:r>
      <w:r w:rsidR="005222B6">
        <w:rPr>
          <w:rFonts w:ascii="Times New Roman" w:hAnsi="Times New Roman"/>
        </w:rPr>
        <w:t xml:space="preserve"> </w:t>
      </w:r>
      <w:r w:rsidRPr="00603219">
        <w:rPr>
          <w:rFonts w:ascii="Times New Roman" w:hAnsi="Times New Roman"/>
        </w:rPr>
        <w:t>A sample consent form for data collection is included in Appendix 3, entitled “Sa</w:t>
      </w:r>
      <w:r w:rsidRPr="00514E3F">
        <w:rPr>
          <w:rFonts w:ascii="Times New Roman" w:hAnsi="Times New Roman"/>
        </w:rPr>
        <w:t>m</w:t>
      </w:r>
      <w:r w:rsidRPr="00A2777E">
        <w:rPr>
          <w:rFonts w:ascii="Times New Roman" w:hAnsi="Times New Roman"/>
        </w:rPr>
        <w:t xml:space="preserve">ple Consent </w:t>
      </w:r>
      <w:r w:rsidR="005222B6">
        <w:rPr>
          <w:rFonts w:ascii="Times New Roman" w:hAnsi="Times New Roman"/>
        </w:rPr>
        <w:t>F</w:t>
      </w:r>
      <w:r w:rsidRPr="00A2777E">
        <w:rPr>
          <w:rFonts w:ascii="Times New Roman" w:hAnsi="Times New Roman"/>
        </w:rPr>
        <w:t>orms.” It is not anticipated that separate consents will need to be obtained for di</w:t>
      </w:r>
      <w:r w:rsidRPr="00514E3F">
        <w:rPr>
          <w:rFonts w:ascii="Times New Roman" w:hAnsi="Times New Roman"/>
        </w:rPr>
        <w:t>f</w:t>
      </w:r>
      <w:r w:rsidRPr="00A2777E">
        <w:rPr>
          <w:rFonts w:ascii="Times New Roman" w:hAnsi="Times New Roman"/>
        </w:rPr>
        <w:t>ferent data collection instruments.</w:t>
      </w:r>
      <w:r w:rsidR="005222B6">
        <w:rPr>
          <w:rFonts w:ascii="Times New Roman" w:hAnsi="Times New Roman"/>
        </w:rPr>
        <w:t xml:space="preserve"> </w:t>
      </w:r>
      <w:r w:rsidRPr="00A2777E">
        <w:rPr>
          <w:rFonts w:ascii="Times New Roman" w:hAnsi="Times New Roman"/>
        </w:rPr>
        <w:t>Consent for the collection of ev</w:t>
      </w:r>
      <w:r w:rsidRPr="00603219">
        <w:rPr>
          <w:rFonts w:ascii="Times New Roman" w:hAnsi="Times New Roman"/>
        </w:rPr>
        <w:t>aluation data will not be r</w:t>
      </w:r>
      <w:r w:rsidRPr="00514E3F">
        <w:rPr>
          <w:rFonts w:ascii="Times New Roman" w:hAnsi="Times New Roman"/>
        </w:rPr>
        <w:t>e</w:t>
      </w:r>
      <w:r w:rsidRPr="00A2777E">
        <w:rPr>
          <w:rFonts w:ascii="Times New Roman" w:hAnsi="Times New Roman"/>
        </w:rPr>
        <w:t xml:space="preserve">quired for participation in any programs. </w:t>
      </w:r>
    </w:p>
    <w:p w:rsidR="00C5572C" w:rsidRPr="00603219" w:rsidRDefault="00C5572C">
      <w:pPr>
        <w:tabs>
          <w:tab w:val="left" w:pos="180"/>
        </w:tabs>
        <w:rPr>
          <w:rFonts w:ascii="Times New Roman" w:hAnsi="Times New Roman"/>
        </w:rPr>
      </w:pPr>
    </w:p>
    <w:p w:rsidR="00C5572C" w:rsidRPr="00514E3F" w:rsidRDefault="00C5572C" w:rsidP="00C5572C">
      <w:pPr>
        <w:numPr>
          <w:ilvl w:val="0"/>
          <w:numId w:val="24"/>
        </w:numPr>
        <w:rPr>
          <w:rFonts w:ascii="Times New Roman" w:hAnsi="Times New Roman"/>
          <w:szCs w:val="24"/>
        </w:rPr>
      </w:pPr>
      <w:r w:rsidRPr="00514E3F">
        <w:rPr>
          <w:rFonts w:ascii="Times New Roman" w:hAnsi="Times New Roman"/>
          <w:szCs w:val="24"/>
          <w:u w:val="single"/>
        </w:rPr>
        <w:t>Risk/Benefit Discussion</w:t>
      </w:r>
    </w:p>
    <w:p w:rsidR="00C5572C" w:rsidRPr="00514E3F" w:rsidRDefault="00C5572C">
      <w:pPr>
        <w:rPr>
          <w:rFonts w:ascii="Times New Roman" w:hAnsi="Times New Roman"/>
        </w:rPr>
      </w:pPr>
    </w:p>
    <w:p w:rsidR="00C5572C" w:rsidRPr="00603219" w:rsidRDefault="00C5572C">
      <w:pPr>
        <w:rPr>
          <w:rFonts w:ascii="Times New Roman" w:hAnsi="Times New Roman"/>
        </w:rPr>
      </w:pPr>
      <w:r w:rsidRPr="00514E3F">
        <w:rPr>
          <w:rFonts w:ascii="Times New Roman" w:hAnsi="Times New Roman"/>
        </w:rPr>
        <w:t>Given the minimal risks created by the project, these risks are reasonable in relation to the an</w:t>
      </w:r>
      <w:r w:rsidRPr="00A2777E">
        <w:rPr>
          <w:rFonts w:ascii="Times New Roman" w:hAnsi="Times New Roman"/>
        </w:rPr>
        <w:t>ti</w:t>
      </w:r>
      <w:r w:rsidRPr="00A2777E">
        <w:rPr>
          <w:rFonts w:ascii="Times New Roman" w:hAnsi="Times New Roman"/>
        </w:rPr>
        <w:t>c</w:t>
      </w:r>
      <w:r w:rsidRPr="00A2777E">
        <w:rPr>
          <w:rFonts w:ascii="Times New Roman" w:hAnsi="Times New Roman"/>
        </w:rPr>
        <w:t>ipated benefits to the participants of provision of the prop</w:t>
      </w:r>
      <w:r w:rsidRPr="00603219">
        <w:rPr>
          <w:rFonts w:ascii="Times New Roman" w:hAnsi="Times New Roman"/>
        </w:rPr>
        <w:t>osed services and in relation to the knowledge about effective services for the target population that is expected to result from the project.</w:t>
      </w:r>
    </w:p>
    <w:p w:rsidR="00C5572C" w:rsidRDefault="00C5572C">
      <w:pPr>
        <w:rPr>
          <w:b/>
        </w:rPr>
      </w:pPr>
    </w:p>
    <w:p w:rsidR="00C5572C" w:rsidRDefault="00C5572C">
      <w:pPr>
        <w:rPr>
          <w:b/>
        </w:rPr>
      </w:pPr>
    </w:p>
    <w:p w:rsidR="00C5572C" w:rsidRPr="00436B33" w:rsidRDefault="00C5572C" w:rsidP="00C5572C">
      <w:pPr>
        <w:outlineLvl w:val="0"/>
        <w:rPr>
          <w:rFonts w:ascii="Times New Roman" w:hAnsi="Times New Roman"/>
          <w:b/>
        </w:rPr>
      </w:pPr>
      <w:r>
        <w:rPr>
          <w:b/>
        </w:rPr>
        <w:br w:type="page"/>
      </w:r>
      <w:r w:rsidRPr="00436B33">
        <w:rPr>
          <w:rFonts w:ascii="Times New Roman" w:hAnsi="Times New Roman"/>
          <w:b/>
        </w:rPr>
        <w:t>Appendix 1:</w:t>
      </w:r>
      <w:r w:rsidR="005222B6">
        <w:rPr>
          <w:rFonts w:ascii="Times New Roman" w:hAnsi="Times New Roman"/>
          <w:b/>
        </w:rPr>
        <w:t xml:space="preserve"> </w:t>
      </w:r>
    </w:p>
    <w:p w:rsidR="00C5572C" w:rsidRPr="00436B33" w:rsidRDefault="00C5572C">
      <w:pPr>
        <w:rPr>
          <w:rFonts w:ascii="Times New Roman" w:hAnsi="Times New Roman"/>
          <w:b/>
        </w:rPr>
      </w:pPr>
    </w:p>
    <w:p w:rsidR="00C5572C" w:rsidRPr="0049503D" w:rsidRDefault="00C5572C" w:rsidP="00C5572C">
      <w:pPr>
        <w:rPr>
          <w:rFonts w:ascii="Times New Roman" w:hAnsi="Times New Roman"/>
          <w:b/>
        </w:rPr>
      </w:pPr>
      <w:r w:rsidRPr="0049503D">
        <w:rPr>
          <w:rFonts w:ascii="Times New Roman" w:hAnsi="Times New Roman"/>
          <w:b/>
        </w:rPr>
        <w:t>(1) Identification of at least one experienced, licensed service provider organization.</w:t>
      </w:r>
    </w:p>
    <w:p w:rsidR="00C5572C" w:rsidRPr="00603219" w:rsidRDefault="00C5572C" w:rsidP="00C5572C">
      <w:pPr>
        <w:rPr>
          <w:rFonts w:ascii="Times New Roman" w:hAnsi="Times New Roman"/>
        </w:rPr>
      </w:pPr>
    </w:p>
    <w:p w:rsidR="00C5572C" w:rsidRPr="0049503D" w:rsidRDefault="00C5572C" w:rsidP="00C5572C">
      <w:pPr>
        <w:rPr>
          <w:rFonts w:ascii="Times New Roman" w:hAnsi="Times New Roman"/>
        </w:rPr>
      </w:pPr>
      <w:r w:rsidRPr="00514E3F">
        <w:rPr>
          <w:rFonts w:ascii="Times New Roman" w:hAnsi="Times New Roman"/>
        </w:rPr>
        <w:t>The organization that will conduct the project is the UCSF AIDS Health Project.</w:t>
      </w:r>
      <w:r w:rsidR="005222B6">
        <w:rPr>
          <w:rFonts w:ascii="Times New Roman" w:hAnsi="Times New Roman"/>
        </w:rPr>
        <w:t xml:space="preserve"> </w:t>
      </w:r>
      <w:r w:rsidRPr="00514E3F">
        <w:rPr>
          <w:rFonts w:ascii="Times New Roman" w:hAnsi="Times New Roman"/>
        </w:rPr>
        <w:t>It is an exper</w:t>
      </w:r>
      <w:r w:rsidRPr="00514E3F">
        <w:rPr>
          <w:rFonts w:ascii="Times New Roman" w:hAnsi="Times New Roman"/>
        </w:rPr>
        <w:t>i</w:t>
      </w:r>
      <w:r w:rsidRPr="0049503D">
        <w:rPr>
          <w:rFonts w:ascii="Times New Roman" w:hAnsi="Times New Roman"/>
        </w:rPr>
        <w:t>enced and l</w:t>
      </w:r>
      <w:r w:rsidRPr="00514E3F">
        <w:rPr>
          <w:rFonts w:ascii="Times New Roman" w:hAnsi="Times New Roman"/>
        </w:rPr>
        <w:t>i</w:t>
      </w:r>
      <w:r w:rsidRPr="0049503D">
        <w:rPr>
          <w:rFonts w:ascii="Times New Roman" w:hAnsi="Times New Roman"/>
        </w:rPr>
        <w:t>censed service provider organization.</w:t>
      </w:r>
    </w:p>
    <w:p w:rsidR="00C5572C" w:rsidRPr="00603219" w:rsidRDefault="00C5572C" w:rsidP="00C5572C">
      <w:pPr>
        <w:tabs>
          <w:tab w:val="num" w:pos="360"/>
        </w:tabs>
        <w:rPr>
          <w:rFonts w:ascii="Times New Roman" w:hAnsi="Times New Roman"/>
        </w:rPr>
      </w:pPr>
    </w:p>
    <w:p w:rsidR="00C5572C" w:rsidRPr="00514E3F" w:rsidRDefault="00C5572C" w:rsidP="00C5572C">
      <w:pPr>
        <w:tabs>
          <w:tab w:val="num" w:pos="360"/>
        </w:tabs>
        <w:rPr>
          <w:rFonts w:ascii="Times New Roman" w:hAnsi="Times New Roman"/>
          <w:b/>
        </w:rPr>
      </w:pPr>
      <w:r w:rsidRPr="00514E3F">
        <w:rPr>
          <w:rFonts w:ascii="Times New Roman" w:hAnsi="Times New Roman"/>
          <w:b/>
        </w:rPr>
        <w:t>(2) a list of all direct service provider organizations that have agreed to participate in the proposed project, including the applicant agency, if it is a treatment service provider o</w:t>
      </w:r>
      <w:r w:rsidRPr="00514E3F">
        <w:rPr>
          <w:rFonts w:ascii="Times New Roman" w:hAnsi="Times New Roman"/>
          <w:b/>
        </w:rPr>
        <w:t>r</w:t>
      </w:r>
      <w:r w:rsidRPr="0049503D">
        <w:rPr>
          <w:rFonts w:ascii="Times New Roman" w:hAnsi="Times New Roman"/>
          <w:b/>
        </w:rPr>
        <w:t>g</w:t>
      </w:r>
      <w:r w:rsidRPr="00603219">
        <w:rPr>
          <w:rFonts w:ascii="Times New Roman" w:hAnsi="Times New Roman"/>
          <w:b/>
        </w:rPr>
        <w:t>a</w:t>
      </w:r>
      <w:r w:rsidRPr="00514E3F">
        <w:rPr>
          <w:rFonts w:ascii="Times New Roman" w:hAnsi="Times New Roman"/>
          <w:b/>
        </w:rPr>
        <w:t>nization;</w:t>
      </w:r>
    </w:p>
    <w:p w:rsidR="00C5572C" w:rsidRPr="00514E3F" w:rsidRDefault="00C5572C" w:rsidP="00C5572C">
      <w:pPr>
        <w:rPr>
          <w:rFonts w:ascii="Times New Roman" w:hAnsi="Times New Roman"/>
        </w:rPr>
      </w:pPr>
    </w:p>
    <w:p w:rsidR="00C5572C" w:rsidRPr="00514E3F" w:rsidRDefault="00C5572C" w:rsidP="00C5572C">
      <w:pPr>
        <w:rPr>
          <w:rFonts w:ascii="Times New Roman" w:hAnsi="Times New Roman"/>
        </w:rPr>
      </w:pPr>
      <w:r w:rsidRPr="00514E3F">
        <w:rPr>
          <w:rFonts w:ascii="Times New Roman" w:hAnsi="Times New Roman"/>
        </w:rPr>
        <w:t>The UCSF AIDS Health Project is the only direct service provider organization that will partic</w:t>
      </w:r>
      <w:r w:rsidRPr="00514E3F">
        <w:rPr>
          <w:rFonts w:ascii="Times New Roman" w:hAnsi="Times New Roman"/>
        </w:rPr>
        <w:t>i</w:t>
      </w:r>
      <w:r w:rsidRPr="0049503D">
        <w:rPr>
          <w:rFonts w:ascii="Times New Roman" w:hAnsi="Times New Roman"/>
        </w:rPr>
        <w:t>pate in the pr</w:t>
      </w:r>
      <w:r w:rsidRPr="00514E3F">
        <w:rPr>
          <w:rFonts w:ascii="Times New Roman" w:hAnsi="Times New Roman"/>
        </w:rPr>
        <w:t>o</w:t>
      </w:r>
      <w:r w:rsidRPr="0049503D">
        <w:rPr>
          <w:rFonts w:ascii="Times New Roman" w:hAnsi="Times New Roman"/>
        </w:rPr>
        <w:t>ject.</w:t>
      </w:r>
      <w:r w:rsidR="005222B6">
        <w:rPr>
          <w:rFonts w:ascii="Times New Roman" w:hAnsi="Times New Roman"/>
        </w:rPr>
        <w:t xml:space="preserve"> </w:t>
      </w:r>
      <w:r w:rsidRPr="0049503D">
        <w:rPr>
          <w:rFonts w:ascii="Times New Roman" w:hAnsi="Times New Roman"/>
        </w:rPr>
        <w:t>Other community–based agencies will collaborate by makin</w:t>
      </w:r>
      <w:r w:rsidRPr="00603219">
        <w:rPr>
          <w:rFonts w:ascii="Times New Roman" w:hAnsi="Times New Roman"/>
        </w:rPr>
        <w:t>g referrals to the project or accepting referrals, but will not be participants in the sense that they wi</w:t>
      </w:r>
      <w:r w:rsidRPr="00514E3F">
        <w:rPr>
          <w:rFonts w:ascii="Times New Roman" w:hAnsi="Times New Roman"/>
        </w:rPr>
        <w:t>ll be supported by grant funds.</w:t>
      </w:r>
    </w:p>
    <w:p w:rsidR="00C5572C" w:rsidRPr="00514E3F" w:rsidRDefault="00C5572C" w:rsidP="00C5572C">
      <w:pPr>
        <w:rPr>
          <w:rFonts w:ascii="Times New Roman" w:hAnsi="Times New Roman"/>
        </w:rPr>
      </w:pPr>
    </w:p>
    <w:p w:rsidR="00C5572C" w:rsidRPr="00514E3F" w:rsidRDefault="00C5572C" w:rsidP="00C5572C">
      <w:pPr>
        <w:rPr>
          <w:rFonts w:ascii="Times New Roman" w:hAnsi="Times New Roman"/>
          <w:b/>
        </w:rPr>
      </w:pPr>
      <w:r w:rsidRPr="00514E3F">
        <w:rPr>
          <w:rFonts w:ascii="Times New Roman" w:hAnsi="Times New Roman"/>
          <w:b/>
        </w:rPr>
        <w:t>(3) Statement of Assurance</w:t>
      </w:r>
    </w:p>
    <w:p w:rsidR="00C5572C" w:rsidRPr="00514E3F" w:rsidRDefault="00C5572C" w:rsidP="00C5572C">
      <w:pPr>
        <w:rPr>
          <w:rFonts w:ascii="Times New Roman" w:hAnsi="Times New Roman"/>
        </w:rPr>
      </w:pPr>
    </w:p>
    <w:p w:rsidR="00C5572C" w:rsidRPr="00514E3F" w:rsidRDefault="00C5572C" w:rsidP="00C5572C">
      <w:pPr>
        <w:outlineLvl w:val="0"/>
        <w:rPr>
          <w:rFonts w:ascii="Times New Roman" w:hAnsi="Times New Roman"/>
        </w:rPr>
      </w:pPr>
      <w:r w:rsidRPr="00514E3F">
        <w:rPr>
          <w:rFonts w:ascii="Times New Roman" w:hAnsi="Times New Roman"/>
        </w:rPr>
        <w:t>Next page.</w:t>
      </w:r>
    </w:p>
    <w:p w:rsidR="00C5572C" w:rsidRPr="00514E3F" w:rsidRDefault="00C5572C" w:rsidP="00C5572C">
      <w:pPr>
        <w:rPr>
          <w:rFonts w:ascii="Times New Roman" w:hAnsi="Times New Roman"/>
        </w:rPr>
      </w:pPr>
    </w:p>
    <w:p w:rsidR="00C5572C" w:rsidRPr="00514E3F" w:rsidRDefault="00C5572C" w:rsidP="00C5572C">
      <w:pPr>
        <w:tabs>
          <w:tab w:val="num" w:pos="360"/>
        </w:tabs>
        <w:rPr>
          <w:rFonts w:ascii="Times New Roman" w:hAnsi="Times New Roman"/>
          <w:b/>
        </w:rPr>
      </w:pPr>
      <w:r w:rsidRPr="00514E3F">
        <w:rPr>
          <w:rFonts w:ascii="Times New Roman" w:hAnsi="Times New Roman"/>
          <w:b/>
        </w:rPr>
        <w:t>(4) Letters of commitment/support.</w:t>
      </w:r>
      <w:r w:rsidR="005222B6">
        <w:rPr>
          <w:rFonts w:ascii="Times New Roman" w:hAnsi="Times New Roman"/>
          <w:b/>
        </w:rPr>
        <w:t xml:space="preserve"> </w:t>
      </w:r>
    </w:p>
    <w:p w:rsidR="00C5572C" w:rsidRPr="00436B33" w:rsidRDefault="00C5572C" w:rsidP="00C5572C">
      <w:pPr>
        <w:rPr>
          <w:rFonts w:ascii="Times New Roman" w:hAnsi="Times New Roman"/>
        </w:rPr>
      </w:pPr>
    </w:p>
    <w:p w:rsidR="00C5572C" w:rsidRPr="00603219" w:rsidRDefault="00C5572C" w:rsidP="00C5572C">
      <w:pPr>
        <w:outlineLvl w:val="0"/>
        <w:rPr>
          <w:rFonts w:ascii="Times New Roman" w:hAnsi="Times New Roman"/>
        </w:rPr>
      </w:pPr>
      <w:r w:rsidRPr="0049503D">
        <w:rPr>
          <w:rFonts w:ascii="Times New Roman" w:hAnsi="Times New Roman"/>
        </w:rPr>
        <w:t>Following pages.</w:t>
      </w:r>
    </w:p>
    <w:p w:rsidR="00C5572C" w:rsidRDefault="00C5572C">
      <w:pPr>
        <w:rPr>
          <w:b/>
        </w:rPr>
      </w:pPr>
      <w:r>
        <w:rPr>
          <w:b/>
        </w:rPr>
        <w:br w:type="page"/>
      </w:r>
    </w:p>
    <w:p w:rsidR="00C5572C" w:rsidRDefault="00C5572C" w:rsidP="00C5572C">
      <w:pPr>
        <w:pStyle w:val="Heading3"/>
      </w:pPr>
      <w:bookmarkStart w:id="1" w:name="_Toc121210520"/>
      <w:r>
        <w:t xml:space="preserve">Statement </w:t>
      </w:r>
      <w:r>
        <w:rPr>
          <w:szCs w:val="28"/>
        </w:rPr>
        <w:t>o</w:t>
      </w:r>
      <w:r w:rsidRPr="003D780E">
        <w:rPr>
          <w:szCs w:val="28"/>
        </w:rPr>
        <w:t>f</w:t>
      </w:r>
      <w:r>
        <w:t xml:space="preserve"> Assurance</w:t>
      </w:r>
      <w:bookmarkEnd w:id="1"/>
    </w:p>
    <w:p w:rsidR="00C5572C" w:rsidRDefault="00C5572C" w:rsidP="00C5572C"/>
    <w:p w:rsidR="00C5572C" w:rsidRDefault="00C5572C" w:rsidP="00C5572C"/>
    <w:p w:rsidR="00C5572C" w:rsidRDefault="00C5572C" w:rsidP="00C5572C">
      <w:r>
        <w:t>As the authorized representative of the applicant organization, I assure SAMHSA that if the UCSF AIDS Health Project</w:t>
      </w:r>
      <w:r w:rsidRPr="00747F8A">
        <w:t xml:space="preserve"> </w:t>
      </w:r>
      <w:r>
        <w:t>application is within the funding range for a grant award, the organ</w:t>
      </w:r>
      <w:r>
        <w:t>i</w:t>
      </w:r>
      <w:r>
        <w:t>zation will provide the SAMHSA Government Project Officer (GPO) with the following doc</w:t>
      </w:r>
      <w:r>
        <w:t>u</w:t>
      </w:r>
      <w:r>
        <w:t>ments.</w:t>
      </w:r>
      <w:r w:rsidR="005222B6">
        <w:t xml:space="preserve"> </w:t>
      </w:r>
      <w:r>
        <w:t>I understand that if this documentation is not received by the GPO within the specified timeframe, the application will be removed from consideration for an award and the funds will be provided to another applicant meeting these requirements.</w:t>
      </w:r>
    </w:p>
    <w:p w:rsidR="00C5572C" w:rsidRDefault="00C5572C" w:rsidP="00C5572C"/>
    <w:p w:rsidR="00C5572C" w:rsidRDefault="00C5572C" w:rsidP="00C5572C">
      <w:pPr>
        <w:numPr>
          <w:ilvl w:val="0"/>
          <w:numId w:val="34"/>
        </w:numPr>
      </w:pPr>
      <w:r>
        <w:t>a letter of commitment that specifies the nature of the participation and what se</w:t>
      </w:r>
      <w:r>
        <w:t>r</w:t>
      </w:r>
      <w:r>
        <w:t>v</w:t>
      </w:r>
      <w:r>
        <w:t>ice(s) will be pr</w:t>
      </w:r>
      <w:r>
        <w:t>o</w:t>
      </w:r>
      <w:r>
        <w:t>vided from every service provider organization listed in Appendix 1 of the application, that has agreed to participate in the project;</w:t>
      </w:r>
    </w:p>
    <w:p w:rsidR="00C5572C" w:rsidRDefault="00C5572C" w:rsidP="00C5572C">
      <w:pPr>
        <w:ind w:left="744"/>
      </w:pPr>
    </w:p>
    <w:p w:rsidR="00C5572C" w:rsidRDefault="00C5572C" w:rsidP="00C5572C">
      <w:pPr>
        <w:numPr>
          <w:ilvl w:val="0"/>
          <w:numId w:val="34"/>
        </w:numPr>
      </w:pPr>
      <w:r>
        <w:t>official documentation that all service provider organizations participating in the pr</w:t>
      </w:r>
      <w:r>
        <w:t>o</w:t>
      </w:r>
      <w:r>
        <w:t>ject have been providing relevant services for a minimum of 2 years prior to the date of the application in the area(s) in which services are to be provided.</w:t>
      </w:r>
      <w:r w:rsidR="005222B6">
        <w:t xml:space="preserve"> </w:t>
      </w:r>
      <w:r>
        <w:t>Official doc</w:t>
      </w:r>
      <w:r>
        <w:t>u</w:t>
      </w:r>
      <w:r>
        <w:t>ments must definitively establish that the organ</w:t>
      </w:r>
      <w:r>
        <w:t>i</w:t>
      </w:r>
      <w:r>
        <w:t>zation has provided relevant services for the last 2 years; and</w:t>
      </w:r>
    </w:p>
    <w:p w:rsidR="00C5572C" w:rsidRDefault="00C5572C" w:rsidP="00C5572C"/>
    <w:p w:rsidR="00C5572C" w:rsidRDefault="00C5572C" w:rsidP="00C5572C">
      <w:pPr>
        <w:numPr>
          <w:ilvl w:val="0"/>
          <w:numId w:val="34"/>
        </w:numPr>
      </w:pPr>
      <w:r>
        <w:t>official documentation that all participating service provider organizations are in compliance with all local (city, county) and State/tribal requirements for licensing, accreditation, and certification or off</w:t>
      </w:r>
      <w:r>
        <w:t>i</w:t>
      </w:r>
      <w:r>
        <w:t>cial documentation from the appropriate agency of the applicable State/tribal, county, or other governmental unit that licensing, a</w:t>
      </w:r>
      <w:r>
        <w:t>c</w:t>
      </w:r>
      <w:r>
        <w:t>creditation, and certification requirements do not exist.</w:t>
      </w:r>
      <w:r w:rsidR="005222B6">
        <w:t xml:space="preserve"> </w:t>
      </w:r>
      <w:r>
        <w:t>(Official documentation is a copy of each service provider organization’s license, accreditation, and certific</w:t>
      </w:r>
      <w:r>
        <w:t>a</w:t>
      </w:r>
      <w:r>
        <w:t>tion.</w:t>
      </w:r>
      <w:r w:rsidR="005222B6">
        <w:t xml:space="preserve"> </w:t>
      </w:r>
      <w:r>
        <w:t>Documentation of accreditation will not be accepted in lieu of an organization’s l</w:t>
      </w:r>
      <w:r>
        <w:t>i</w:t>
      </w:r>
      <w:r>
        <w:t>cense.</w:t>
      </w:r>
      <w:r w:rsidR="005222B6">
        <w:t xml:space="preserve"> </w:t>
      </w:r>
      <w:r>
        <w:t>A statement by, or letter from, the applicant organization or from a provider organization attesting to compliance with licensing, accreditation and certification or that no licensing, accreditation, certific</w:t>
      </w:r>
      <w:r>
        <w:t>a</w:t>
      </w:r>
      <w:r>
        <w:t xml:space="preserve">tion requirements exist </w:t>
      </w:r>
      <w:r>
        <w:rPr>
          <w:u w:val="single"/>
        </w:rPr>
        <w:t>does not</w:t>
      </w:r>
      <w:r>
        <w:t xml:space="preserve"> constitute adequate documentation.)</w:t>
      </w:r>
    </w:p>
    <w:p w:rsidR="00C5572C" w:rsidRDefault="00C5572C" w:rsidP="00C5572C"/>
    <w:p w:rsidR="00C5572C" w:rsidRDefault="00C5572C" w:rsidP="00C5572C"/>
    <w:p w:rsidR="00C5572C" w:rsidRDefault="00C5572C" w:rsidP="00C5572C"/>
    <w:p w:rsidR="00C5572C" w:rsidRDefault="00C5572C" w:rsidP="00C5572C"/>
    <w:p w:rsidR="00C5572C" w:rsidRDefault="00C5572C" w:rsidP="00C5572C"/>
    <w:p w:rsidR="00C5572C" w:rsidRDefault="00C5572C" w:rsidP="00C5572C">
      <w:r>
        <w:t>________________________________</w:t>
      </w:r>
      <w:r>
        <w:tab/>
      </w:r>
      <w:r>
        <w:tab/>
      </w:r>
      <w:r>
        <w:tab/>
        <w:t>_____________________</w:t>
      </w:r>
    </w:p>
    <w:p w:rsidR="00C5572C" w:rsidRDefault="00C5572C" w:rsidP="00C5572C">
      <w:r>
        <w:t>Signature of Authorized Representative</w:t>
      </w:r>
      <w:r>
        <w:tab/>
      </w:r>
      <w:r>
        <w:tab/>
      </w:r>
      <w:r>
        <w:tab/>
        <w:t>Date</w:t>
      </w:r>
    </w:p>
    <w:p w:rsidR="00C5572C" w:rsidRDefault="00C5572C">
      <w:pPr>
        <w:rPr>
          <w:b/>
        </w:rPr>
      </w:pPr>
    </w:p>
    <w:p w:rsidR="00C5572C" w:rsidRDefault="00C5572C" w:rsidP="00C5572C">
      <w:pPr>
        <w:outlineLvl w:val="0"/>
        <w:rPr>
          <w:b/>
        </w:rPr>
      </w:pPr>
      <w:r>
        <w:rPr>
          <w:b/>
        </w:rPr>
        <w:br w:type="page"/>
        <w:t>Appendix 2: Data Collection Instruments/Interview Protocols</w:t>
      </w:r>
    </w:p>
    <w:p w:rsidR="00C5572C" w:rsidRDefault="00C5572C">
      <w:pPr>
        <w:rPr>
          <w:b/>
        </w:rPr>
      </w:pPr>
    </w:p>
    <w:p w:rsidR="00C5572C" w:rsidRDefault="00C5572C" w:rsidP="00C5572C">
      <w:pPr>
        <w:outlineLvl w:val="0"/>
        <w:rPr>
          <w:b/>
        </w:rPr>
      </w:pPr>
      <w:r>
        <w:rPr>
          <w:b/>
        </w:rPr>
        <w:t>Appendix 3: Sample Consent Forms</w:t>
      </w:r>
    </w:p>
    <w:p w:rsidR="00C5572C" w:rsidRDefault="00C5572C">
      <w:pPr>
        <w:rPr>
          <w:b/>
        </w:rPr>
      </w:pPr>
    </w:p>
    <w:p w:rsidR="00C5572C" w:rsidRPr="009314F4" w:rsidRDefault="00C5572C" w:rsidP="00C5572C">
      <w:pPr>
        <w:jc w:val="center"/>
        <w:outlineLvl w:val="0"/>
        <w:rPr>
          <w:rFonts w:ascii="Times New Roman" w:hAnsi="Times New Roman"/>
        </w:rPr>
      </w:pPr>
      <w:r w:rsidRPr="009314F4">
        <w:rPr>
          <w:rFonts w:ascii="Times New Roman" w:hAnsi="Times New Roman"/>
        </w:rPr>
        <w:t>UCSF AIDS Health Project</w:t>
      </w:r>
    </w:p>
    <w:p w:rsidR="00C5572C" w:rsidRPr="009314F4" w:rsidRDefault="00C5572C">
      <w:pPr>
        <w:jc w:val="center"/>
        <w:rPr>
          <w:rFonts w:ascii="Times New Roman" w:hAnsi="Times New Roman"/>
        </w:rPr>
      </w:pPr>
      <w:r w:rsidRPr="009314F4">
        <w:rPr>
          <w:rFonts w:ascii="Times New Roman" w:hAnsi="Times New Roman"/>
          <w:color w:val="000000"/>
        </w:rPr>
        <w:t>AIDS and Substance Abuse Plus (ASAP+)</w:t>
      </w:r>
    </w:p>
    <w:p w:rsidR="00C5572C" w:rsidRPr="009314F4" w:rsidRDefault="00C5572C">
      <w:pPr>
        <w:jc w:val="center"/>
        <w:rPr>
          <w:rFonts w:ascii="Times New Roman" w:hAnsi="Times New Roman"/>
        </w:rPr>
      </w:pPr>
    </w:p>
    <w:p w:rsidR="00C5572C" w:rsidRPr="009314F4" w:rsidRDefault="00C5572C">
      <w:pPr>
        <w:jc w:val="center"/>
        <w:rPr>
          <w:rFonts w:ascii="Times New Roman" w:hAnsi="Times New Roman"/>
        </w:rPr>
      </w:pPr>
    </w:p>
    <w:p w:rsidR="00C5572C" w:rsidRPr="00500622" w:rsidRDefault="00C5572C" w:rsidP="00C5572C">
      <w:pPr>
        <w:jc w:val="center"/>
        <w:outlineLvl w:val="0"/>
        <w:rPr>
          <w:rFonts w:ascii="Times New Roman" w:hAnsi="Times New Roman"/>
          <w:u w:val="single"/>
        </w:rPr>
      </w:pPr>
      <w:r w:rsidRPr="00500622">
        <w:rPr>
          <w:rFonts w:ascii="Times New Roman" w:hAnsi="Times New Roman"/>
          <w:u w:val="single"/>
        </w:rPr>
        <w:t>Evaluation Data Collection Consent Form</w:t>
      </w:r>
    </w:p>
    <w:p w:rsidR="00C5572C" w:rsidRPr="009314F4" w:rsidRDefault="00C5572C">
      <w:pPr>
        <w:rPr>
          <w:rFonts w:ascii="Times New Roman" w:hAnsi="Times New Roman"/>
          <w:color w:val="000000"/>
        </w:rPr>
      </w:pPr>
    </w:p>
    <w:p w:rsidR="00C5572C" w:rsidRPr="009314F4" w:rsidRDefault="00C5572C">
      <w:pPr>
        <w:rPr>
          <w:rFonts w:ascii="Times New Roman" w:hAnsi="Times New Roman"/>
        </w:rPr>
      </w:pPr>
    </w:p>
    <w:p w:rsidR="00C5572C" w:rsidRPr="009314F4" w:rsidRDefault="00C5572C">
      <w:pPr>
        <w:rPr>
          <w:rFonts w:ascii="Times New Roman" w:hAnsi="Times New Roman"/>
        </w:rPr>
      </w:pPr>
      <w:r w:rsidRPr="009314F4">
        <w:rPr>
          <w:rFonts w:ascii="Times New Roman" w:hAnsi="Times New Roman"/>
        </w:rPr>
        <w:t xml:space="preserve">We are asking for your consent to provide us information about yourself by being interviewed now, about 6 months from now, when you leave the program. </w:t>
      </w:r>
    </w:p>
    <w:p w:rsidR="00C5572C" w:rsidRPr="009314F4" w:rsidRDefault="00C5572C">
      <w:pPr>
        <w:rPr>
          <w:rFonts w:ascii="Times New Roman" w:hAnsi="Times New Roman"/>
        </w:rPr>
      </w:pPr>
    </w:p>
    <w:p w:rsidR="00C5572C" w:rsidRPr="009314F4" w:rsidRDefault="00C5572C" w:rsidP="00C5572C">
      <w:pPr>
        <w:rPr>
          <w:rFonts w:ascii="Times New Roman" w:hAnsi="Times New Roman"/>
        </w:rPr>
      </w:pPr>
      <w:r w:rsidRPr="009314F4">
        <w:rPr>
          <w:rFonts w:ascii="Times New Roman" w:hAnsi="Times New Roman"/>
          <w:color w:val="000000"/>
        </w:rPr>
        <w:t>This information is being collected by the AIDS and Substance Abuse Plus (ASAP+)</w:t>
      </w:r>
      <w:r w:rsidRPr="009314F4">
        <w:rPr>
          <w:rFonts w:ascii="Times New Roman" w:hAnsi="Times New Roman"/>
        </w:rPr>
        <w:t xml:space="preserve"> </w:t>
      </w:r>
      <w:r w:rsidRPr="009314F4">
        <w:rPr>
          <w:rFonts w:ascii="Times New Roman" w:hAnsi="Times New Roman"/>
          <w:color w:val="000000"/>
        </w:rPr>
        <w:t>project of the UCSF AIDS Health Project.</w:t>
      </w:r>
      <w:r w:rsidR="005222B6">
        <w:rPr>
          <w:rFonts w:ascii="Times New Roman" w:hAnsi="Times New Roman"/>
          <w:color w:val="000000"/>
        </w:rPr>
        <w:t xml:space="preserve"> </w:t>
      </w:r>
      <w:r w:rsidRPr="009314F4">
        <w:rPr>
          <w:rFonts w:ascii="Times New Roman" w:hAnsi="Times New Roman"/>
          <w:color w:val="000000"/>
        </w:rPr>
        <w:t>It is funded by a grant from the federal Substance Abuse and Mental Health Services Administration.</w:t>
      </w:r>
      <w:r w:rsidR="005222B6">
        <w:rPr>
          <w:rFonts w:ascii="Times New Roman" w:hAnsi="Times New Roman"/>
          <w:color w:val="000000"/>
        </w:rPr>
        <w:t xml:space="preserve"> </w:t>
      </w:r>
      <w:r w:rsidRPr="009314F4">
        <w:rPr>
          <w:rFonts w:ascii="Times New Roman" w:hAnsi="Times New Roman"/>
          <w:color w:val="000000"/>
        </w:rPr>
        <w:t>To find out how well the program is helping people, we are asking those who receive services from the program to provide us with information about themselves.</w:t>
      </w:r>
    </w:p>
    <w:p w:rsidR="00C5572C" w:rsidRPr="009314F4" w:rsidRDefault="00C5572C">
      <w:pPr>
        <w:ind w:right="-180"/>
        <w:rPr>
          <w:rFonts w:ascii="Times New Roman" w:hAnsi="Times New Roman"/>
        </w:rPr>
      </w:pPr>
    </w:p>
    <w:p w:rsidR="00C5572C" w:rsidRPr="009314F4" w:rsidRDefault="00C5572C">
      <w:pPr>
        <w:ind w:right="-180"/>
        <w:rPr>
          <w:rFonts w:ascii="Times New Roman" w:hAnsi="Times New Roman"/>
        </w:rPr>
      </w:pPr>
      <w:r w:rsidRPr="009314F4">
        <w:rPr>
          <w:rFonts w:ascii="Times New Roman" w:hAnsi="Times New Roman"/>
        </w:rPr>
        <w:t>You are free to say no to this request, now or at any future time.</w:t>
      </w:r>
      <w:r w:rsidR="005222B6">
        <w:rPr>
          <w:rFonts w:ascii="Times New Roman" w:hAnsi="Times New Roman"/>
        </w:rPr>
        <w:t xml:space="preserve"> </w:t>
      </w:r>
      <w:r w:rsidRPr="009314F4">
        <w:rPr>
          <w:rFonts w:ascii="Times New Roman" w:hAnsi="Times New Roman"/>
        </w:rPr>
        <w:t>If you decide not to give this i</w:t>
      </w:r>
      <w:r w:rsidRPr="009314F4">
        <w:rPr>
          <w:rFonts w:ascii="Times New Roman" w:hAnsi="Times New Roman"/>
        </w:rPr>
        <w:t>n</w:t>
      </w:r>
      <w:r w:rsidRPr="009314F4">
        <w:rPr>
          <w:rFonts w:ascii="Times New Roman" w:hAnsi="Times New Roman"/>
        </w:rPr>
        <w:t>formation, you can still receive services from the project.</w:t>
      </w:r>
    </w:p>
    <w:p w:rsidR="00C5572C" w:rsidRPr="009314F4" w:rsidRDefault="00C5572C">
      <w:pPr>
        <w:ind w:right="-180"/>
        <w:rPr>
          <w:rFonts w:ascii="Times New Roman" w:hAnsi="Times New Roman"/>
        </w:rPr>
      </w:pPr>
    </w:p>
    <w:p w:rsidR="00C5572C" w:rsidRPr="009314F4" w:rsidRDefault="00C5572C">
      <w:pPr>
        <w:rPr>
          <w:rFonts w:ascii="Times New Roman" w:hAnsi="Times New Roman"/>
        </w:rPr>
      </w:pPr>
      <w:r w:rsidRPr="009314F4">
        <w:rPr>
          <w:rFonts w:ascii="Times New Roman" w:hAnsi="Times New Roman"/>
        </w:rPr>
        <w:t>Some of the questions ask about alcohol and drug use, criminal activity, and other personal ma</w:t>
      </w:r>
      <w:r w:rsidRPr="009314F4">
        <w:rPr>
          <w:rFonts w:ascii="Times New Roman" w:hAnsi="Times New Roman"/>
        </w:rPr>
        <w:t>t</w:t>
      </w:r>
      <w:r w:rsidRPr="009314F4">
        <w:rPr>
          <w:rFonts w:ascii="Times New Roman" w:hAnsi="Times New Roman"/>
        </w:rPr>
        <w:t>ters.</w:t>
      </w:r>
      <w:r w:rsidR="005222B6">
        <w:rPr>
          <w:rFonts w:ascii="Times New Roman" w:hAnsi="Times New Roman"/>
        </w:rPr>
        <w:t xml:space="preserve"> </w:t>
      </w:r>
      <w:r w:rsidRPr="009314F4">
        <w:rPr>
          <w:rFonts w:ascii="Times New Roman" w:hAnsi="Times New Roman"/>
        </w:rPr>
        <w:t>Your answers to these questions will be kept confidential.</w:t>
      </w:r>
      <w:r w:rsidR="005222B6">
        <w:rPr>
          <w:rFonts w:ascii="Times New Roman" w:hAnsi="Times New Roman"/>
        </w:rPr>
        <w:t xml:space="preserve"> </w:t>
      </w:r>
      <w:r w:rsidRPr="009314F4">
        <w:rPr>
          <w:rFonts w:ascii="Times New Roman" w:hAnsi="Times New Roman"/>
        </w:rPr>
        <w:t xml:space="preserve">Reports or articles may be written about this project, but your name will never be </w:t>
      </w:r>
      <w:r w:rsidRPr="009314F4">
        <w:rPr>
          <w:rFonts w:ascii="Times New Roman" w:hAnsi="Times New Roman"/>
          <w:color w:val="000000"/>
        </w:rPr>
        <w:t>associated with the information</w:t>
      </w:r>
      <w:r w:rsidRPr="009314F4">
        <w:rPr>
          <w:rFonts w:ascii="Times New Roman" w:hAnsi="Times New Roman"/>
        </w:rPr>
        <w:t>.</w:t>
      </w:r>
      <w:r w:rsidR="005222B6">
        <w:rPr>
          <w:rFonts w:ascii="Times New Roman" w:hAnsi="Times New Roman"/>
        </w:rPr>
        <w:t xml:space="preserve"> </w:t>
      </w:r>
      <w:r w:rsidRPr="009314F4">
        <w:rPr>
          <w:rFonts w:ascii="Times New Roman" w:hAnsi="Times New Roman"/>
        </w:rPr>
        <w:t>Your ind</w:t>
      </w:r>
      <w:r w:rsidRPr="009314F4">
        <w:rPr>
          <w:rFonts w:ascii="Times New Roman" w:hAnsi="Times New Roman"/>
        </w:rPr>
        <w:t>i</w:t>
      </w:r>
      <w:r w:rsidRPr="009314F4">
        <w:rPr>
          <w:rFonts w:ascii="Times New Roman" w:hAnsi="Times New Roman"/>
        </w:rPr>
        <w:t>vidual answers will not be released to anyone and will be kept secure by our coding system.</w:t>
      </w:r>
      <w:r w:rsidR="005222B6">
        <w:rPr>
          <w:rFonts w:ascii="Times New Roman" w:hAnsi="Times New Roman"/>
        </w:rPr>
        <w:t xml:space="preserve"> </w:t>
      </w:r>
      <w:r w:rsidRPr="009314F4">
        <w:rPr>
          <w:rFonts w:ascii="Times New Roman" w:hAnsi="Times New Roman"/>
        </w:rPr>
        <w:t>Completed forms will be kept in locked files.</w:t>
      </w:r>
      <w:r w:rsidR="005222B6">
        <w:rPr>
          <w:rFonts w:ascii="Times New Roman" w:hAnsi="Times New Roman"/>
        </w:rPr>
        <w:t xml:space="preserve"> </w:t>
      </w:r>
    </w:p>
    <w:p w:rsidR="00C5572C" w:rsidRPr="009314F4" w:rsidRDefault="00C5572C">
      <w:pPr>
        <w:ind w:right="-180"/>
        <w:rPr>
          <w:rFonts w:ascii="Times New Roman" w:hAnsi="Times New Roman"/>
        </w:rPr>
      </w:pPr>
    </w:p>
    <w:p w:rsidR="00C5572C" w:rsidRPr="009314F4" w:rsidRDefault="00C5572C">
      <w:pPr>
        <w:rPr>
          <w:rFonts w:ascii="Times New Roman" w:hAnsi="Times New Roman"/>
        </w:rPr>
      </w:pPr>
      <w:r w:rsidRPr="009314F4">
        <w:rPr>
          <w:rFonts w:ascii="Times New Roman" w:hAnsi="Times New Roman"/>
        </w:rPr>
        <w:t>Your participation in providing this information will help us know more about how to help pe</w:t>
      </w:r>
      <w:r w:rsidRPr="009314F4">
        <w:rPr>
          <w:rFonts w:ascii="Times New Roman" w:hAnsi="Times New Roman"/>
        </w:rPr>
        <w:t>o</w:t>
      </w:r>
      <w:r w:rsidRPr="009314F4">
        <w:rPr>
          <w:rFonts w:ascii="Times New Roman" w:hAnsi="Times New Roman"/>
        </w:rPr>
        <w:t>ple who are homeless and who have HIV and have mental health and alcohol and other drug problems.</w:t>
      </w:r>
      <w:r w:rsidR="005222B6">
        <w:rPr>
          <w:rFonts w:ascii="Times New Roman" w:hAnsi="Times New Roman"/>
        </w:rPr>
        <w:t xml:space="preserve"> </w:t>
      </w:r>
    </w:p>
    <w:p w:rsidR="00C5572C" w:rsidRPr="009314F4" w:rsidRDefault="00C5572C">
      <w:pPr>
        <w:rPr>
          <w:rFonts w:ascii="Times New Roman" w:hAnsi="Times New Roman"/>
        </w:rPr>
      </w:pPr>
    </w:p>
    <w:p w:rsidR="00C5572C" w:rsidRPr="009314F4" w:rsidRDefault="00C5572C" w:rsidP="00C5572C">
      <w:pPr>
        <w:outlineLvl w:val="0"/>
        <w:rPr>
          <w:rFonts w:ascii="Times New Roman" w:hAnsi="Times New Roman"/>
        </w:rPr>
      </w:pPr>
      <w:r w:rsidRPr="009314F4">
        <w:rPr>
          <w:rFonts w:ascii="Times New Roman" w:hAnsi="Times New Roman"/>
        </w:rPr>
        <w:t>If you have any questions about the project or this form, please feel free to ask them.</w:t>
      </w:r>
    </w:p>
    <w:p w:rsidR="00C5572C" w:rsidRPr="009314F4" w:rsidRDefault="00C5572C">
      <w:pPr>
        <w:rPr>
          <w:rFonts w:ascii="Times New Roman" w:hAnsi="Times New Roman"/>
        </w:rPr>
      </w:pPr>
    </w:p>
    <w:p w:rsidR="00C5572C" w:rsidRPr="009314F4" w:rsidRDefault="00C5572C">
      <w:pPr>
        <w:rPr>
          <w:rFonts w:ascii="Times New Roman" w:hAnsi="Times New Roman"/>
          <w:i/>
        </w:rPr>
      </w:pPr>
      <w:r w:rsidRPr="009314F4">
        <w:rPr>
          <w:rFonts w:ascii="Times New Roman" w:hAnsi="Times New Roman"/>
          <w:i/>
        </w:rPr>
        <w:t xml:space="preserve">I have read and understand the above information regarding providing information about myself for the purpose of project evaluation, and I give my consent to collect this information. </w:t>
      </w:r>
    </w:p>
    <w:p w:rsidR="00C5572C" w:rsidRPr="009314F4" w:rsidRDefault="00C5572C">
      <w:pPr>
        <w:jc w:val="center"/>
        <w:rPr>
          <w:rFonts w:ascii="Times New Roman" w:hAnsi="Times New Roman"/>
          <w:i/>
        </w:rPr>
      </w:pPr>
    </w:p>
    <w:p w:rsidR="00C5572C" w:rsidRPr="009314F4" w:rsidRDefault="00C5572C">
      <w:pPr>
        <w:jc w:val="center"/>
        <w:rPr>
          <w:rFonts w:ascii="Times New Roman" w:hAnsi="Times New Roman"/>
        </w:rPr>
      </w:pPr>
    </w:p>
    <w:p w:rsidR="00C5572C" w:rsidRPr="009314F4" w:rsidRDefault="00C5572C">
      <w:pPr>
        <w:jc w:val="center"/>
        <w:rPr>
          <w:rFonts w:ascii="Times New Roman" w:hAnsi="Times New Roman"/>
        </w:rPr>
      </w:pPr>
    </w:p>
    <w:p w:rsidR="00C5572C" w:rsidRDefault="00C5572C">
      <w:pPr>
        <w:jc w:val="cente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rsidR="00C5572C" w:rsidRPr="009314F4" w:rsidRDefault="00C5572C">
      <w:pPr>
        <w:jc w:val="center"/>
        <w:rPr>
          <w:rFonts w:ascii="Times New Roman" w:hAnsi="Times New Roman"/>
        </w:rPr>
      </w:pPr>
      <w:r w:rsidRPr="009314F4">
        <w:rPr>
          <w:rFonts w:ascii="Times New Roman" w:hAnsi="Times New Roman"/>
        </w:rPr>
        <w:t xml:space="preserve">Signature </w:t>
      </w:r>
      <w:r w:rsidRPr="009314F4">
        <w:rPr>
          <w:rFonts w:ascii="Times New Roman" w:hAnsi="Times New Roman"/>
        </w:rPr>
        <w:tab/>
      </w:r>
      <w:r w:rsidRPr="009314F4">
        <w:rPr>
          <w:rFonts w:ascii="Times New Roman" w:hAnsi="Times New Roman"/>
        </w:rPr>
        <w:tab/>
      </w:r>
      <w:r w:rsidRPr="009314F4">
        <w:rPr>
          <w:rFonts w:ascii="Times New Roman" w:hAnsi="Times New Roman"/>
        </w:rPr>
        <w:tab/>
      </w:r>
      <w:r w:rsidRPr="009314F4">
        <w:rPr>
          <w:rFonts w:ascii="Times New Roman" w:hAnsi="Times New Roman"/>
        </w:rPr>
        <w:tab/>
      </w:r>
      <w:r w:rsidRPr="009314F4">
        <w:rPr>
          <w:rFonts w:ascii="Times New Roman" w:hAnsi="Times New Roman"/>
        </w:rPr>
        <w:tab/>
      </w:r>
      <w:r w:rsidRPr="009314F4">
        <w:rPr>
          <w:rFonts w:ascii="Times New Roman" w:hAnsi="Times New Roman"/>
        </w:rPr>
        <w:tab/>
        <w:t>Date</w:t>
      </w:r>
    </w:p>
    <w:p w:rsidR="00C5572C" w:rsidRPr="009314F4" w:rsidRDefault="00C5572C">
      <w:pPr>
        <w:rPr>
          <w:rFonts w:ascii="Times New Roman" w:hAnsi="Times New Roman"/>
        </w:rPr>
      </w:pPr>
    </w:p>
    <w:p w:rsidR="00C5572C" w:rsidRDefault="00C5572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C5572C" w:rsidRPr="009314F4" w:rsidRDefault="00C5572C">
      <w:pPr>
        <w:rPr>
          <w:rFonts w:ascii="Times New Roman" w:hAnsi="Times New Roman"/>
        </w:rPr>
      </w:pPr>
      <w:r w:rsidRPr="009314F4">
        <w:rPr>
          <w:rFonts w:ascii="Times New Roman" w:hAnsi="Times New Roman"/>
        </w:rPr>
        <w:tab/>
      </w:r>
      <w:r w:rsidRPr="009314F4">
        <w:rPr>
          <w:rFonts w:ascii="Times New Roman" w:hAnsi="Times New Roman"/>
        </w:rPr>
        <w:tab/>
        <w:t>Print Name</w:t>
      </w:r>
    </w:p>
    <w:p w:rsidR="00C5572C" w:rsidRDefault="00C5572C">
      <w:pPr>
        <w:rPr>
          <w:b/>
        </w:rPr>
      </w:pPr>
    </w:p>
    <w:p w:rsidR="00C5572C" w:rsidRDefault="00C5572C" w:rsidP="00C5572C">
      <w:pPr>
        <w:outlineLvl w:val="0"/>
        <w:rPr>
          <w:b/>
        </w:rPr>
      </w:pPr>
      <w:r>
        <w:rPr>
          <w:b/>
        </w:rPr>
        <w:br w:type="page"/>
        <w:t>Appendix 4: Letter to the SSA</w:t>
      </w:r>
    </w:p>
    <w:p w:rsidR="00C5572C" w:rsidRDefault="00C5572C" w:rsidP="00436B33">
      <w:pPr>
        <w:tabs>
          <w:tab w:val="decimal" w:pos="1872"/>
        </w:tabs>
        <w:ind w:right="-180"/>
        <w:rPr>
          <w:rFonts w:ascii="Sabon" w:hAnsi="Sabon"/>
        </w:rPr>
      </w:pPr>
      <w:bookmarkStart w:id="2" w:name="_Toc148413545"/>
    </w:p>
    <w:p w:rsidR="00C5572C" w:rsidRDefault="00C5572C">
      <w:pPr>
        <w:tabs>
          <w:tab w:val="decimal" w:pos="1872"/>
        </w:tabs>
        <w:ind w:left="-90" w:right="-180"/>
        <w:rPr>
          <w:rFonts w:ascii="Sabon" w:hAnsi="Sabon"/>
        </w:rPr>
      </w:pPr>
      <w:r>
        <w:rPr>
          <w:rFonts w:ascii="Sabon" w:hAnsi="Sabon"/>
        </w:rPr>
        <w:t>February 27, 2007</w:t>
      </w:r>
    </w:p>
    <w:p w:rsidR="00C5572C" w:rsidRDefault="00C5572C">
      <w:pPr>
        <w:ind w:left="-90" w:right="-180"/>
        <w:rPr>
          <w:rFonts w:ascii="Sabon" w:hAnsi="Sabon"/>
        </w:rPr>
      </w:pPr>
    </w:p>
    <w:p w:rsidR="00C5572C" w:rsidRDefault="00C5572C" w:rsidP="00C5572C">
      <w:pPr>
        <w:ind w:left="-90" w:right="-180"/>
        <w:outlineLvl w:val="0"/>
        <w:rPr>
          <w:rFonts w:ascii="Sabon" w:hAnsi="Sabon"/>
        </w:rPr>
      </w:pPr>
      <w:r>
        <w:rPr>
          <w:rFonts w:ascii="Sabon" w:hAnsi="Sabon"/>
        </w:rPr>
        <w:t>Ms. Kathryn Jett</w:t>
      </w:r>
    </w:p>
    <w:p w:rsidR="00C5572C" w:rsidRDefault="00C5572C">
      <w:pPr>
        <w:ind w:left="-90" w:right="-180"/>
        <w:rPr>
          <w:rFonts w:ascii="Sabon" w:hAnsi="Sabon"/>
        </w:rPr>
      </w:pPr>
      <w:r>
        <w:rPr>
          <w:rFonts w:ascii="Sabon" w:hAnsi="Sabon"/>
        </w:rPr>
        <w:t>Director</w:t>
      </w:r>
    </w:p>
    <w:p w:rsidR="00C5572C" w:rsidRDefault="00C5572C">
      <w:pPr>
        <w:ind w:left="-90" w:right="-180"/>
        <w:rPr>
          <w:rFonts w:ascii="Sabon" w:hAnsi="Sabon"/>
        </w:rPr>
      </w:pPr>
      <w:r>
        <w:rPr>
          <w:rFonts w:ascii="Sabon" w:hAnsi="Sabon"/>
        </w:rPr>
        <w:t>Department of Alcohol and Drug Programs</w:t>
      </w:r>
    </w:p>
    <w:p w:rsidR="00C5572C" w:rsidRDefault="00C5572C">
      <w:pPr>
        <w:ind w:left="-90" w:right="-180"/>
        <w:rPr>
          <w:rFonts w:ascii="Sabon" w:hAnsi="Sabon"/>
        </w:rPr>
      </w:pPr>
      <w:r>
        <w:rPr>
          <w:rFonts w:ascii="Sabon" w:hAnsi="Sabon"/>
        </w:rPr>
        <w:t>1700 K Street, Fifth Floor</w:t>
      </w:r>
    </w:p>
    <w:p w:rsidR="00C5572C" w:rsidRDefault="00C5572C">
      <w:pPr>
        <w:ind w:left="-90" w:right="-180"/>
        <w:rPr>
          <w:rFonts w:ascii="Sabon" w:hAnsi="Sabon"/>
        </w:rPr>
      </w:pPr>
      <w:r>
        <w:rPr>
          <w:rFonts w:ascii="Sabon" w:hAnsi="Sabon"/>
        </w:rPr>
        <w:t>Executive Office</w:t>
      </w:r>
    </w:p>
    <w:p w:rsidR="00C5572C" w:rsidRDefault="00C5572C">
      <w:pPr>
        <w:ind w:left="-90" w:right="-180"/>
        <w:rPr>
          <w:rFonts w:ascii="Sabon" w:hAnsi="Sabon"/>
        </w:rPr>
      </w:pPr>
      <w:r>
        <w:rPr>
          <w:rFonts w:ascii="Sabon" w:hAnsi="Sabon"/>
        </w:rPr>
        <w:t>Sacramento, California</w:t>
      </w:r>
      <w:r w:rsidR="005222B6">
        <w:rPr>
          <w:rFonts w:ascii="Sabon" w:hAnsi="Sabon"/>
        </w:rPr>
        <w:t xml:space="preserve"> </w:t>
      </w:r>
      <w:r>
        <w:rPr>
          <w:rFonts w:ascii="Sabon" w:hAnsi="Sabon"/>
        </w:rPr>
        <w:t>95814-4037</w:t>
      </w:r>
    </w:p>
    <w:p w:rsidR="00C5572C" w:rsidRDefault="00C5572C">
      <w:pPr>
        <w:tabs>
          <w:tab w:val="decimal" w:pos="1872"/>
        </w:tabs>
        <w:ind w:left="-90" w:right="-180"/>
        <w:rPr>
          <w:rFonts w:ascii="Sabon" w:hAnsi="Sabon"/>
        </w:rPr>
      </w:pPr>
    </w:p>
    <w:p w:rsidR="00C5572C" w:rsidRDefault="00C5572C" w:rsidP="00C5572C">
      <w:pPr>
        <w:tabs>
          <w:tab w:val="decimal" w:pos="1872"/>
        </w:tabs>
        <w:ind w:left="-90" w:right="-180"/>
        <w:rPr>
          <w:rFonts w:ascii="Sabon" w:hAnsi="Sabon"/>
        </w:rPr>
      </w:pPr>
      <w:r>
        <w:rPr>
          <w:rFonts w:ascii="Sabon" w:hAnsi="Sabon"/>
        </w:rPr>
        <w:t>Dear Ms. Jett:</w:t>
      </w:r>
    </w:p>
    <w:p w:rsidR="00C5572C" w:rsidRDefault="00C5572C" w:rsidP="00C5572C">
      <w:pPr>
        <w:tabs>
          <w:tab w:val="decimal" w:pos="1872"/>
        </w:tabs>
        <w:ind w:left="-90" w:right="-180"/>
        <w:rPr>
          <w:rFonts w:ascii="Sabon" w:hAnsi="Sabon"/>
        </w:rPr>
      </w:pPr>
    </w:p>
    <w:p w:rsidR="00C5572C" w:rsidRDefault="00C5572C" w:rsidP="00C5572C">
      <w:pPr>
        <w:tabs>
          <w:tab w:val="decimal" w:pos="1872"/>
        </w:tabs>
        <w:ind w:left="-90" w:right="-180"/>
        <w:rPr>
          <w:rFonts w:ascii="Sabon" w:hAnsi="Sabon"/>
        </w:rPr>
      </w:pPr>
      <w:r>
        <w:t xml:space="preserve">The UCSF AIDS Health Project is applying to the Substance Abuse and Mental Health Services Administration (SAMHSA) in response to its </w:t>
      </w:r>
      <w:r>
        <w:rPr>
          <w:rFonts w:ascii="Sabon" w:hAnsi="Sabon"/>
        </w:rPr>
        <w:t xml:space="preserve">Targeted Capacity Expansion </w:t>
      </w:r>
      <w:r>
        <w:t>Program for Su</w:t>
      </w:r>
      <w:r>
        <w:t>b</w:t>
      </w:r>
      <w:r>
        <w:t>stance Abuse Treatment and HIV/AIDS</w:t>
      </w:r>
      <w:r>
        <w:rPr>
          <w:rFonts w:ascii="Sabon" w:hAnsi="Sabon"/>
        </w:rPr>
        <w:t xml:space="preserve"> announcement.</w:t>
      </w:r>
      <w:r w:rsidR="005222B6">
        <w:rPr>
          <w:rFonts w:ascii="Sabon" w:eastAsia="Times New Roman" w:hAnsi="Sabon"/>
          <w:smallCaps/>
        </w:rPr>
        <w:t xml:space="preserve"> </w:t>
      </w:r>
      <w:r>
        <w:rPr>
          <w:rFonts w:ascii="Sabon" w:hAnsi="Sabon"/>
        </w:rPr>
        <w:t>A copy of the application face page and an a</w:t>
      </w:r>
      <w:r>
        <w:rPr>
          <w:rFonts w:ascii="Sabon" w:hAnsi="Sabon"/>
        </w:rPr>
        <w:t>b</w:t>
      </w:r>
      <w:r>
        <w:rPr>
          <w:rFonts w:ascii="Sabon" w:hAnsi="Sabon"/>
        </w:rPr>
        <w:t>stract are attached.</w:t>
      </w:r>
      <w:r w:rsidR="005222B6">
        <w:rPr>
          <w:rFonts w:ascii="Sabon" w:hAnsi="Sabon"/>
        </w:rPr>
        <w:t xml:space="preserve"> </w:t>
      </w:r>
    </w:p>
    <w:p w:rsidR="00C5572C" w:rsidRDefault="00C5572C">
      <w:pPr>
        <w:ind w:left="-90" w:right="-180"/>
        <w:rPr>
          <w:rFonts w:ascii="Sabon" w:hAnsi="Sabon"/>
        </w:rPr>
      </w:pPr>
    </w:p>
    <w:p w:rsidR="00C5572C" w:rsidRDefault="00C5572C">
      <w:pPr>
        <w:widowControl w:val="0"/>
        <w:autoSpaceDE w:val="0"/>
        <w:autoSpaceDN w:val="0"/>
        <w:adjustRightInd w:val="0"/>
        <w:ind w:left="-90"/>
        <w:rPr>
          <w:rFonts w:ascii="Sabon" w:eastAsia="Times New Roman" w:hAnsi="Sabon"/>
        </w:rPr>
      </w:pPr>
      <w:r>
        <w:t>As the Single State Agency, you are invited to provide comments directly to SAMHSA.</w:t>
      </w:r>
      <w:r w:rsidR="005222B6">
        <w:t xml:space="preserve"> </w:t>
      </w:r>
      <w:r>
        <w:rPr>
          <w:rFonts w:ascii="Sabon" w:eastAsia="Times New Roman" w:hAnsi="Sabon"/>
        </w:rPr>
        <w:t>Co</w:t>
      </w:r>
      <w:r>
        <w:rPr>
          <w:rFonts w:ascii="Sabon" w:eastAsia="Times New Roman" w:hAnsi="Sabon"/>
        </w:rPr>
        <w:t>m</w:t>
      </w:r>
      <w:r>
        <w:rPr>
          <w:rFonts w:ascii="Sabon" w:eastAsia="Times New Roman" w:hAnsi="Sabon"/>
        </w:rPr>
        <w:t xml:space="preserve">ments must be submitted within 60 days of the application deadline, which is February 28, 2007. </w:t>
      </w:r>
    </w:p>
    <w:p w:rsidR="00C5572C" w:rsidRDefault="00C5572C">
      <w:pPr>
        <w:widowControl w:val="0"/>
        <w:autoSpaceDE w:val="0"/>
        <w:autoSpaceDN w:val="0"/>
        <w:adjustRightInd w:val="0"/>
        <w:ind w:left="-90"/>
        <w:rPr>
          <w:rFonts w:ascii="Sabon" w:eastAsia="Times New Roman" w:hAnsi="Sabon"/>
        </w:rPr>
      </w:pPr>
    </w:p>
    <w:p w:rsidR="00C5572C" w:rsidRDefault="00C5572C">
      <w:pPr>
        <w:widowControl w:val="0"/>
        <w:autoSpaceDE w:val="0"/>
        <w:autoSpaceDN w:val="0"/>
        <w:adjustRightInd w:val="0"/>
        <w:ind w:left="-90"/>
        <w:rPr>
          <w:rFonts w:ascii="Sabon" w:eastAsia="Times New Roman" w:hAnsi="Sabon"/>
        </w:rPr>
      </w:pPr>
      <w:r>
        <w:rPr>
          <w:rFonts w:ascii="Sabon" w:eastAsia="Times New Roman" w:hAnsi="Sabon"/>
        </w:rPr>
        <w:t>Comments should be addressed to:</w:t>
      </w:r>
    </w:p>
    <w:p w:rsidR="00C5572C" w:rsidRDefault="00C5572C">
      <w:pPr>
        <w:autoSpaceDE w:val="0"/>
        <w:autoSpaceDN w:val="0"/>
        <w:adjustRightInd w:val="0"/>
        <w:ind w:left="720"/>
        <w:rPr>
          <w:color w:val="000000"/>
          <w:szCs w:val="18"/>
        </w:rPr>
      </w:pPr>
      <w:r>
        <w:rPr>
          <w:color w:val="000000"/>
          <w:szCs w:val="18"/>
        </w:rPr>
        <w:t>Crystal Saunders, Director of Grant Review</w:t>
      </w:r>
    </w:p>
    <w:p w:rsidR="00C5572C" w:rsidRDefault="00C5572C">
      <w:pPr>
        <w:autoSpaceDE w:val="0"/>
        <w:autoSpaceDN w:val="0"/>
        <w:adjustRightInd w:val="0"/>
        <w:ind w:left="720"/>
        <w:rPr>
          <w:color w:val="000000"/>
          <w:szCs w:val="18"/>
        </w:rPr>
      </w:pPr>
      <w:r>
        <w:rPr>
          <w:color w:val="000000"/>
          <w:szCs w:val="18"/>
        </w:rPr>
        <w:t>Office of Program Services</w:t>
      </w:r>
    </w:p>
    <w:p w:rsidR="00C5572C" w:rsidRDefault="00C5572C">
      <w:pPr>
        <w:autoSpaceDE w:val="0"/>
        <w:autoSpaceDN w:val="0"/>
        <w:adjustRightInd w:val="0"/>
        <w:ind w:left="720"/>
        <w:rPr>
          <w:color w:val="000000"/>
          <w:szCs w:val="18"/>
        </w:rPr>
      </w:pPr>
      <w:r>
        <w:rPr>
          <w:color w:val="000000"/>
          <w:szCs w:val="18"/>
        </w:rPr>
        <w:t>Substance Abuse and Mental Health Services Administration</w:t>
      </w:r>
    </w:p>
    <w:p w:rsidR="00C5572C" w:rsidRDefault="00C5572C">
      <w:pPr>
        <w:autoSpaceDE w:val="0"/>
        <w:autoSpaceDN w:val="0"/>
        <w:adjustRightInd w:val="0"/>
        <w:ind w:left="720"/>
        <w:rPr>
          <w:color w:val="000000"/>
          <w:szCs w:val="18"/>
        </w:rPr>
      </w:pPr>
      <w:r>
        <w:rPr>
          <w:color w:val="000000"/>
          <w:szCs w:val="18"/>
        </w:rPr>
        <w:t>Room 3-1044</w:t>
      </w:r>
    </w:p>
    <w:p w:rsidR="00C5572C" w:rsidRDefault="00C5572C">
      <w:pPr>
        <w:autoSpaceDE w:val="0"/>
        <w:autoSpaceDN w:val="0"/>
        <w:adjustRightInd w:val="0"/>
        <w:ind w:left="720"/>
        <w:rPr>
          <w:color w:val="000000"/>
          <w:szCs w:val="18"/>
        </w:rPr>
      </w:pPr>
      <w:r>
        <w:rPr>
          <w:color w:val="000000"/>
          <w:szCs w:val="18"/>
        </w:rPr>
        <w:t>1 Choke Cherry Road</w:t>
      </w:r>
    </w:p>
    <w:p w:rsidR="00C5572C" w:rsidRDefault="00C5572C">
      <w:pPr>
        <w:autoSpaceDE w:val="0"/>
        <w:autoSpaceDN w:val="0"/>
        <w:adjustRightInd w:val="0"/>
        <w:ind w:left="720"/>
        <w:rPr>
          <w:color w:val="000000"/>
          <w:szCs w:val="18"/>
        </w:rPr>
      </w:pPr>
      <w:r>
        <w:rPr>
          <w:color w:val="000000"/>
          <w:szCs w:val="18"/>
        </w:rPr>
        <w:t>Rockville, MD</w:t>
      </w:r>
      <w:r w:rsidR="005222B6">
        <w:rPr>
          <w:color w:val="000000"/>
          <w:szCs w:val="18"/>
        </w:rPr>
        <w:t xml:space="preserve"> </w:t>
      </w:r>
      <w:r>
        <w:rPr>
          <w:b/>
          <w:bCs/>
          <w:color w:val="000000"/>
          <w:szCs w:val="18"/>
        </w:rPr>
        <w:t>20857</w:t>
      </w:r>
    </w:p>
    <w:p w:rsidR="00C5572C" w:rsidRDefault="00C5572C" w:rsidP="00C5572C">
      <w:pPr>
        <w:autoSpaceDE w:val="0"/>
        <w:autoSpaceDN w:val="0"/>
        <w:adjustRightInd w:val="0"/>
        <w:ind w:left="720"/>
      </w:pPr>
      <w:r>
        <w:t xml:space="preserve">ATTN: SSA – </w:t>
      </w:r>
      <w:r w:rsidRPr="006E68B3">
        <w:t>Funding Announcement No. TI</w:t>
      </w:r>
      <w:r>
        <w:t>-</w:t>
      </w:r>
      <w:r w:rsidRPr="006E68B3">
        <w:t>07-004</w:t>
      </w:r>
    </w:p>
    <w:p w:rsidR="00C5572C" w:rsidRDefault="00C5572C">
      <w:pPr>
        <w:ind w:left="-90" w:right="-180"/>
        <w:rPr>
          <w:rFonts w:ascii="Sabon" w:hAnsi="Sabon"/>
        </w:rPr>
      </w:pPr>
    </w:p>
    <w:p w:rsidR="00C5572C" w:rsidRDefault="00C5572C">
      <w:pPr>
        <w:ind w:left="-90" w:right="-180"/>
        <w:rPr>
          <w:rFonts w:ascii="Sabon" w:hAnsi="Sabon"/>
        </w:rPr>
      </w:pPr>
      <w:r>
        <w:rPr>
          <w:rFonts w:ascii="Sabon" w:hAnsi="Sabon"/>
        </w:rPr>
        <w:t>Thank you,</w:t>
      </w:r>
    </w:p>
    <w:p w:rsidR="00C5572C" w:rsidRDefault="00C5572C">
      <w:pPr>
        <w:ind w:left="-90" w:right="-180"/>
        <w:rPr>
          <w:rFonts w:ascii="Sabon" w:hAnsi="Sabon"/>
        </w:rPr>
      </w:pPr>
    </w:p>
    <w:p w:rsidR="00C5572C" w:rsidRDefault="00C5572C">
      <w:pPr>
        <w:ind w:left="-90" w:right="-180"/>
        <w:rPr>
          <w:rFonts w:ascii="Sabon" w:hAnsi="Sabon"/>
        </w:rPr>
      </w:pPr>
    </w:p>
    <w:p w:rsidR="00C5572C" w:rsidRDefault="00C5572C">
      <w:pPr>
        <w:ind w:left="-90" w:right="-180"/>
        <w:rPr>
          <w:rFonts w:ascii="Sabon" w:hAnsi="Sabon"/>
        </w:rPr>
      </w:pPr>
    </w:p>
    <w:p w:rsidR="00C5572C" w:rsidRDefault="00C5572C">
      <w:pPr>
        <w:ind w:left="-90" w:right="-180"/>
        <w:rPr>
          <w:rFonts w:ascii="Sabon" w:hAnsi="Sabon"/>
        </w:rPr>
      </w:pPr>
    </w:p>
    <w:p w:rsidR="00C5572C" w:rsidRDefault="00C5572C" w:rsidP="00C5572C">
      <w:pPr>
        <w:ind w:left="-90" w:right="-180"/>
        <w:outlineLvl w:val="0"/>
        <w:rPr>
          <w:rFonts w:ascii="Sabon" w:hAnsi="Sabon"/>
        </w:rPr>
      </w:pPr>
      <w:r>
        <w:rPr>
          <w:rFonts w:ascii="Sabon" w:hAnsi="Sabon"/>
        </w:rPr>
        <w:t>Joan Kaiser</w:t>
      </w:r>
    </w:p>
    <w:p w:rsidR="00C5572C" w:rsidRDefault="00C5572C" w:rsidP="00C5572C">
      <w:pPr>
        <w:ind w:left="-90" w:right="-180"/>
        <w:rPr>
          <w:rFonts w:ascii="Sabon" w:hAnsi="Sabon"/>
        </w:rPr>
      </w:pPr>
      <w:r>
        <w:rPr>
          <w:rFonts w:ascii="Sabon" w:hAnsi="Sabon"/>
        </w:rPr>
        <w:t>Contracts and Grants Officer</w:t>
      </w:r>
    </w:p>
    <w:p w:rsidR="00C5572C" w:rsidRDefault="00C5572C"/>
    <w:bookmarkEnd w:id="2"/>
    <w:p w:rsidR="00C5572C" w:rsidRDefault="00C5572C" w:rsidP="00C5572C">
      <w:pPr>
        <w:outlineLvl w:val="0"/>
        <w:rPr>
          <w:rFonts w:ascii="Zurich Ex BT" w:hAnsi="Zurich Ex BT"/>
          <w:szCs w:val="16"/>
        </w:rPr>
      </w:pPr>
      <w:r>
        <w:br w:type="page"/>
      </w:r>
      <w:r>
        <w:tab/>
      </w:r>
      <w:r>
        <w:tab/>
      </w:r>
      <w:r>
        <w:tab/>
      </w:r>
      <w:r>
        <w:tab/>
      </w:r>
      <w:r>
        <w:tab/>
      </w:r>
      <w:r>
        <w:tab/>
      </w:r>
      <w:r>
        <w:tab/>
      </w:r>
      <w:r>
        <w:tab/>
      </w:r>
      <w:r>
        <w:tab/>
      </w:r>
      <w:r>
        <w:tab/>
      </w:r>
      <w:r>
        <w:rPr>
          <w:rFonts w:ascii="Zurich Ex BT" w:hAnsi="Zurich Ex BT"/>
          <w:szCs w:val="16"/>
        </w:rPr>
        <w:t>SMA 170</w:t>
      </w:r>
    </w:p>
    <w:p w:rsidR="00C5572C" w:rsidRDefault="00C5572C">
      <w:pPr>
        <w:ind w:left="6480" w:firstLine="720"/>
        <w:rPr>
          <w:rFonts w:ascii="Zurich Ex BT" w:hAnsi="Zurich Ex BT"/>
          <w:sz w:val="22"/>
          <w:szCs w:val="16"/>
        </w:rPr>
      </w:pPr>
      <w:r>
        <w:rPr>
          <w:rFonts w:ascii="Zurich Ex BT" w:hAnsi="Zurich Ex BT"/>
          <w:szCs w:val="16"/>
        </w:rPr>
        <w:t>01/2003</w:t>
      </w:r>
    </w:p>
    <w:p w:rsidR="00C5572C" w:rsidRDefault="00C5572C">
      <w:pPr>
        <w:tabs>
          <w:tab w:val="center" w:pos="4680"/>
        </w:tabs>
      </w:pPr>
    </w:p>
    <w:p w:rsidR="00C5572C" w:rsidRDefault="00C5572C">
      <w:pPr>
        <w:pStyle w:val="BodyText"/>
        <w:rPr>
          <w:rFonts w:ascii="Tahoma" w:hAnsi="Tahoma" w:cs="Tahoma"/>
          <w:smallCaps/>
        </w:rPr>
      </w:pPr>
      <w:r>
        <w:rPr>
          <w:rFonts w:ascii="Tahoma" w:hAnsi="Tahoma" w:cs="Tahoma"/>
          <w:smallCaps/>
        </w:rPr>
        <w:t>ONLY FOR APPLICANTS APPLYING FOR GRANTS THAT FUND SUBSTANCE</w:t>
      </w:r>
      <w:r w:rsidR="00421C11">
        <w:rPr>
          <w:rFonts w:ascii="Tahoma" w:hAnsi="Tahoma" w:cs="Tahoma"/>
          <w:smallCaps/>
        </w:rPr>
        <w:t>-</w:t>
      </w:r>
      <w:r>
        <w:rPr>
          <w:rFonts w:ascii="Tahoma" w:hAnsi="Tahoma" w:cs="Tahoma"/>
          <w:smallCaps/>
        </w:rPr>
        <w:t xml:space="preserve">ABUSE TREATMENT OR PREVENTION SERVICES </w:t>
      </w:r>
    </w:p>
    <w:p w:rsidR="00C5572C" w:rsidRDefault="00C5572C">
      <w:pPr>
        <w:tabs>
          <w:tab w:val="center" w:pos="4680"/>
        </w:tabs>
        <w:rPr>
          <w:rFonts w:ascii="Tahoma" w:hAnsi="Tahoma" w:cs="Tahoma"/>
        </w:rPr>
      </w:pPr>
    </w:p>
    <w:p w:rsidR="00C5572C" w:rsidRDefault="00C5572C" w:rsidP="00C5572C">
      <w:pPr>
        <w:pStyle w:val="Heading1"/>
        <w:rPr>
          <w:rFonts w:ascii="Tahoma" w:hAnsi="Tahoma" w:cs="Tahoma"/>
        </w:rPr>
      </w:pPr>
      <w:r>
        <w:rPr>
          <w:rFonts w:ascii="Tahoma" w:hAnsi="Tahoma" w:cs="Tahoma"/>
        </w:rPr>
        <w:t>ASSURANCE</w:t>
      </w:r>
    </w:p>
    <w:p w:rsidR="00C5572C" w:rsidRDefault="00C5572C" w:rsidP="00C5572C">
      <w:pPr>
        <w:pStyle w:val="Heading1"/>
        <w:rPr>
          <w:rFonts w:ascii="Tahoma" w:hAnsi="Tahoma" w:cs="Tahoma"/>
        </w:rPr>
      </w:pPr>
      <w:r>
        <w:rPr>
          <w:rFonts w:ascii="Tahoma" w:hAnsi="Tahoma" w:cs="Tahoma"/>
        </w:rPr>
        <w:t xml:space="preserve">Of Compliance with SAMHSA Charitable Choice </w:t>
      </w:r>
    </w:p>
    <w:p w:rsidR="00C5572C" w:rsidRDefault="00C5572C" w:rsidP="00C5572C">
      <w:pPr>
        <w:tabs>
          <w:tab w:val="center" w:pos="4680"/>
        </w:tabs>
        <w:jc w:val="center"/>
        <w:outlineLvl w:val="0"/>
        <w:rPr>
          <w:rFonts w:ascii="Tahoma" w:hAnsi="Tahoma" w:cs="Tahoma"/>
        </w:rPr>
      </w:pPr>
      <w:r>
        <w:rPr>
          <w:rFonts w:ascii="Tahoma" w:hAnsi="Tahoma" w:cs="Tahoma"/>
          <w:b/>
          <w:bCs/>
        </w:rPr>
        <w:t>Statutes and Regulations</w:t>
      </w:r>
    </w:p>
    <w:p w:rsidR="00C5572C" w:rsidRDefault="00C5572C">
      <w:pPr>
        <w:rPr>
          <w:rFonts w:ascii="Tahoma" w:hAnsi="Tahoma" w:cs="Tahoma"/>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5572C">
        <w:tblPrEx>
          <w:tblCellMar>
            <w:top w:w="0" w:type="dxa"/>
            <w:bottom w:w="0" w:type="dxa"/>
          </w:tblCellMar>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C5572C" w:rsidRDefault="00C5572C">
            <w:pPr>
              <w:spacing w:line="120" w:lineRule="exact"/>
              <w:rPr>
                <w:rFonts w:ascii="Tahoma" w:hAnsi="Tahoma" w:cs="Tahoma"/>
                <w:lang w:bidi="x-none"/>
              </w:rPr>
            </w:pPr>
          </w:p>
          <w:p w:rsidR="00C5572C" w:rsidRDefault="00C5572C">
            <w:pPr>
              <w:spacing w:after="58"/>
              <w:rPr>
                <w:rFonts w:ascii="Tahoma" w:hAnsi="Tahoma" w:cs="Tahoma"/>
                <w:lang w:bidi="x-none"/>
              </w:rPr>
            </w:pPr>
            <w:r>
              <w:rPr>
                <w:rFonts w:ascii="Tahoma" w:hAnsi="Tahoma" w:cs="Tahoma"/>
                <w:szCs w:val="22"/>
                <w:lang w:bidi="x-none"/>
              </w:rPr>
              <w:t xml:space="preserve">SAMHSA’s two Charitable Choice provisions [Sections 581-584 and Section 1955 of the Public Health Service (PHS) Act, 42 USC 290k, et seq., and 42 USC 300x-65 et seq., respectively] allow religious organizations to provide SAMHSA-funded </w:t>
            </w:r>
            <w:r w:rsidR="00421C11">
              <w:rPr>
                <w:rFonts w:ascii="Tahoma" w:hAnsi="Tahoma" w:cs="Tahoma"/>
                <w:szCs w:val="22"/>
                <w:lang w:bidi="x-none"/>
              </w:rPr>
              <w:t>su</w:t>
            </w:r>
            <w:r w:rsidR="00421C11">
              <w:rPr>
                <w:rFonts w:ascii="Tahoma" w:hAnsi="Tahoma" w:cs="Tahoma"/>
                <w:szCs w:val="22"/>
                <w:lang w:bidi="x-none"/>
              </w:rPr>
              <w:t>b</w:t>
            </w:r>
            <w:r w:rsidR="00421C11">
              <w:rPr>
                <w:rFonts w:ascii="Tahoma" w:hAnsi="Tahoma" w:cs="Tahoma"/>
                <w:szCs w:val="22"/>
                <w:lang w:bidi="x-none"/>
              </w:rPr>
              <w:t>stance-abuse</w:t>
            </w:r>
            <w:r>
              <w:rPr>
                <w:rFonts w:ascii="Tahoma" w:hAnsi="Tahoma" w:cs="Tahoma"/>
                <w:szCs w:val="22"/>
                <w:lang w:bidi="x-none"/>
              </w:rPr>
              <w:t xml:space="preserve"> services without impairing their religious character and without dimi</w:t>
            </w:r>
            <w:r>
              <w:rPr>
                <w:rFonts w:ascii="Tahoma" w:hAnsi="Tahoma" w:cs="Tahoma"/>
                <w:szCs w:val="22"/>
                <w:lang w:bidi="x-none"/>
              </w:rPr>
              <w:t>n</w:t>
            </w:r>
            <w:r>
              <w:rPr>
                <w:rFonts w:ascii="Tahoma" w:hAnsi="Tahoma" w:cs="Tahoma"/>
                <w:szCs w:val="22"/>
                <w:lang w:bidi="x-none"/>
              </w:rPr>
              <w:t>ishing the religious freedom of those who receive their services.</w:t>
            </w:r>
            <w:r w:rsidR="005222B6">
              <w:rPr>
                <w:rFonts w:ascii="Tahoma" w:hAnsi="Tahoma" w:cs="Tahoma"/>
                <w:szCs w:val="22"/>
                <w:lang w:bidi="x-none"/>
              </w:rPr>
              <w:t xml:space="preserve"> </w:t>
            </w:r>
            <w:r>
              <w:rPr>
                <w:rFonts w:ascii="Tahoma" w:hAnsi="Tahoma" w:cs="Tahoma"/>
                <w:szCs w:val="22"/>
                <w:lang w:bidi="x-none"/>
              </w:rPr>
              <w:t>These provisions contain i</w:t>
            </w:r>
            <w:r>
              <w:rPr>
                <w:rFonts w:ascii="Tahoma" w:hAnsi="Tahoma" w:cs="Tahoma"/>
                <w:szCs w:val="22"/>
                <w:lang w:bidi="x-none"/>
              </w:rPr>
              <w:t>m</w:t>
            </w:r>
            <w:r>
              <w:rPr>
                <w:rFonts w:ascii="Tahoma" w:hAnsi="Tahoma" w:cs="Tahoma"/>
                <w:szCs w:val="22"/>
                <w:lang w:bidi="x-none"/>
              </w:rPr>
              <w:t>portant protections both for religious organizations that receive SAMHSA funding and for the individuals who receive their services, and apply to religious o</w:t>
            </w:r>
            <w:r>
              <w:rPr>
                <w:rFonts w:ascii="Tahoma" w:hAnsi="Tahoma" w:cs="Tahoma"/>
                <w:szCs w:val="22"/>
                <w:lang w:bidi="x-none"/>
              </w:rPr>
              <w:t>r</w:t>
            </w:r>
            <w:r>
              <w:rPr>
                <w:rFonts w:ascii="Tahoma" w:hAnsi="Tahoma" w:cs="Tahoma"/>
                <w:szCs w:val="22"/>
                <w:lang w:bidi="x-none"/>
              </w:rPr>
              <w:t xml:space="preserve">ganizations and to State and local governments that provide </w:t>
            </w:r>
            <w:r w:rsidR="00421C11">
              <w:rPr>
                <w:rFonts w:ascii="Tahoma" w:hAnsi="Tahoma" w:cs="Tahoma"/>
                <w:szCs w:val="22"/>
                <w:lang w:bidi="x-none"/>
              </w:rPr>
              <w:t>substance-abuse</w:t>
            </w:r>
            <w:r>
              <w:rPr>
                <w:rFonts w:ascii="Tahoma" w:hAnsi="Tahoma" w:cs="Tahoma"/>
                <w:szCs w:val="22"/>
                <w:lang w:bidi="x-none"/>
              </w:rPr>
              <w:t xml:space="preserve"> preve</w:t>
            </w:r>
            <w:r>
              <w:rPr>
                <w:rFonts w:ascii="Tahoma" w:hAnsi="Tahoma" w:cs="Tahoma"/>
                <w:szCs w:val="22"/>
                <w:lang w:bidi="x-none"/>
              </w:rPr>
              <w:t>n</w:t>
            </w:r>
            <w:r>
              <w:rPr>
                <w:rFonts w:ascii="Tahoma" w:hAnsi="Tahoma" w:cs="Tahoma"/>
                <w:szCs w:val="22"/>
                <w:lang w:bidi="x-none"/>
              </w:rPr>
              <w:t>tion and trea</w:t>
            </w:r>
            <w:r>
              <w:rPr>
                <w:rFonts w:ascii="Tahoma" w:hAnsi="Tahoma" w:cs="Tahoma"/>
                <w:szCs w:val="22"/>
                <w:lang w:bidi="x-none"/>
              </w:rPr>
              <w:t>t</w:t>
            </w:r>
            <w:r>
              <w:rPr>
                <w:rFonts w:ascii="Tahoma" w:hAnsi="Tahoma" w:cs="Tahoma"/>
                <w:szCs w:val="22"/>
                <w:lang w:bidi="x-none"/>
              </w:rPr>
              <w:t>ment services under SAMHSA grants.</w:t>
            </w:r>
          </w:p>
        </w:tc>
      </w:tr>
    </w:tbl>
    <w:p w:rsidR="00C5572C" w:rsidRDefault="00C5572C">
      <w:pPr>
        <w:rPr>
          <w:rFonts w:ascii="Tahoma" w:hAnsi="Tahoma" w:cs="Tahoma"/>
        </w:rPr>
      </w:pPr>
    </w:p>
    <w:p w:rsidR="00C5572C" w:rsidRDefault="00C5572C">
      <w:pPr>
        <w:rPr>
          <w:rFonts w:ascii="Tahoma" w:hAnsi="Tahoma" w:cs="Tahoma"/>
        </w:rPr>
      </w:pPr>
    </w:p>
    <w:p w:rsidR="00C5572C" w:rsidRDefault="00C5572C">
      <w:pPr>
        <w:rPr>
          <w:rFonts w:ascii="Tahoma" w:hAnsi="Tahoma" w:cs="Tahoma"/>
        </w:rPr>
      </w:pPr>
      <w:r>
        <w:rPr>
          <w:rFonts w:ascii="Tahoma" w:hAnsi="Tahoma" w:cs="Tahoma"/>
        </w:rPr>
        <w:t xml:space="preserve">As the duly authorized representative of the applicant, I certify that the applicant: </w:t>
      </w:r>
    </w:p>
    <w:p w:rsidR="00C5572C" w:rsidRDefault="00C5572C">
      <w:pPr>
        <w:rPr>
          <w:rFonts w:ascii="Tahoma" w:hAnsi="Tahoma" w:cs="Tahoma"/>
        </w:rPr>
      </w:pPr>
    </w:p>
    <w:p w:rsidR="00C5572C" w:rsidRDefault="00C5572C">
      <w:pPr>
        <w:rPr>
          <w:rFonts w:ascii="Tahoma" w:hAnsi="Tahoma" w:cs="Tahoma"/>
        </w:rPr>
      </w:pPr>
      <w:r>
        <w:rPr>
          <w:rFonts w:ascii="Tahoma" w:hAnsi="Tahoma" w:cs="Tahoma"/>
        </w:rPr>
        <w:t>Will comply, as applicable, with the Substance Abuse and Mental Health Services A</w:t>
      </w:r>
      <w:r>
        <w:rPr>
          <w:rFonts w:ascii="Tahoma" w:hAnsi="Tahoma" w:cs="Tahoma"/>
        </w:rPr>
        <w:t>d</w:t>
      </w:r>
      <w:r>
        <w:rPr>
          <w:rFonts w:ascii="Tahoma" w:hAnsi="Tahoma" w:cs="Tahoma"/>
        </w:rPr>
        <w:t>ministration's</w:t>
      </w:r>
      <w:r w:rsidR="005222B6">
        <w:rPr>
          <w:rFonts w:ascii="Tahoma" w:hAnsi="Tahoma" w:cs="Tahoma"/>
        </w:rPr>
        <w:t xml:space="preserve"> </w:t>
      </w:r>
      <w:r>
        <w:rPr>
          <w:rFonts w:ascii="Tahoma" w:hAnsi="Tahoma" w:cs="Tahoma"/>
        </w:rPr>
        <w:t>(SAMHSA) Charitable Choice statutes codified at sections 581</w:t>
      </w:r>
      <w:r>
        <w:rPr>
          <w:rFonts w:ascii="Tahoma" w:hAnsi="Tahoma" w:cs="Tahoma"/>
        </w:rPr>
        <w:noBreakHyphen/>
        <w:t>584 and 1955 of the Public Health Service Act (42 U.S.C. ''290kk, et seq., and 300x</w:t>
      </w:r>
      <w:r>
        <w:rPr>
          <w:rFonts w:ascii="Tahoma" w:hAnsi="Tahoma" w:cs="Tahoma"/>
        </w:rPr>
        <w:noBreakHyphen/>
        <w:t>65) and their governing regulations at 42 C.F.R. part 54 and 54a respectively.</w:t>
      </w:r>
    </w:p>
    <w:p w:rsidR="00C5572C" w:rsidRDefault="00C5572C">
      <w:pPr>
        <w:rPr>
          <w:rFonts w:ascii="Tahoma" w:hAnsi="Tahoma" w:cs="Tahoma"/>
        </w:rPr>
      </w:pPr>
    </w:p>
    <w:p w:rsidR="00C5572C" w:rsidRDefault="00C5572C">
      <w:pPr>
        <w:rPr>
          <w:rFonts w:ascii="Tahoma" w:hAnsi="Tahoma" w:cs="Tahoma"/>
        </w:rPr>
      </w:pP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C5572C">
        <w:tblPrEx>
          <w:tblCellMar>
            <w:top w:w="0" w:type="dxa"/>
            <w:bottom w:w="0" w:type="dxa"/>
          </w:tblCellMar>
        </w:tblPrEx>
        <w:trPr>
          <w:jc w:val="center"/>
        </w:trPr>
        <w:tc>
          <w:tcPr>
            <w:tcW w:w="4680" w:type="dxa"/>
            <w:tcBorders>
              <w:top w:val="single" w:sz="7" w:space="0" w:color="000000"/>
              <w:left w:val="single" w:sz="7" w:space="0" w:color="000000"/>
              <w:bottom w:val="single" w:sz="7" w:space="0" w:color="000000"/>
              <w:right w:val="single" w:sz="7" w:space="0" w:color="000000"/>
            </w:tcBorders>
          </w:tcPr>
          <w:p w:rsidR="00C5572C" w:rsidRDefault="00C5572C">
            <w:pPr>
              <w:spacing w:line="120" w:lineRule="exact"/>
              <w:rPr>
                <w:rFonts w:ascii="Tahoma" w:hAnsi="Tahoma" w:cs="Tahoma"/>
                <w:lang w:bidi="x-none"/>
              </w:rPr>
            </w:pPr>
          </w:p>
          <w:p w:rsidR="00C5572C" w:rsidRDefault="00C5572C">
            <w:pPr>
              <w:rPr>
                <w:rFonts w:ascii="Tahoma" w:hAnsi="Tahoma" w:cs="Tahoma"/>
                <w:sz w:val="16"/>
                <w:szCs w:val="16"/>
                <w:lang w:bidi="x-none"/>
              </w:rPr>
            </w:pPr>
            <w:r>
              <w:rPr>
                <w:rFonts w:ascii="Tahoma" w:hAnsi="Tahoma" w:cs="Tahoma"/>
                <w:sz w:val="16"/>
                <w:szCs w:val="16"/>
                <w:lang w:bidi="x-none"/>
              </w:rPr>
              <w:t>SIGNATURE OF AUTHORIZED CERTIFYING OFFICIAL</w:t>
            </w:r>
          </w:p>
          <w:p w:rsidR="00C5572C" w:rsidRDefault="00C5572C">
            <w:pPr>
              <w:rPr>
                <w:rFonts w:ascii="Tahoma" w:hAnsi="Tahoma" w:cs="Tahoma"/>
                <w:sz w:val="16"/>
                <w:szCs w:val="16"/>
                <w:lang w:bidi="x-none"/>
              </w:rPr>
            </w:pPr>
          </w:p>
          <w:p w:rsidR="00C5572C" w:rsidRDefault="00C5572C">
            <w:pPr>
              <w:rPr>
                <w:rFonts w:ascii="Tahoma" w:hAnsi="Tahoma" w:cs="Tahoma"/>
                <w:sz w:val="16"/>
                <w:szCs w:val="16"/>
                <w:lang w:bidi="x-none"/>
              </w:rPr>
            </w:pPr>
          </w:p>
          <w:p w:rsidR="00C5572C" w:rsidRDefault="00C5572C">
            <w:pPr>
              <w:rPr>
                <w:rFonts w:ascii="Tahoma" w:hAnsi="Tahoma" w:cs="Tahoma"/>
                <w:sz w:val="16"/>
                <w:szCs w:val="16"/>
                <w:lang w:bidi="x-none"/>
              </w:rPr>
            </w:pPr>
          </w:p>
          <w:p w:rsidR="00C5572C" w:rsidRDefault="00C5572C">
            <w:pPr>
              <w:spacing w:after="58"/>
              <w:rPr>
                <w:rFonts w:ascii="Tahoma" w:hAnsi="Tahoma" w:cs="Tahoma"/>
                <w:sz w:val="16"/>
                <w:szCs w:val="16"/>
                <w:lang w:bidi="x-none"/>
              </w:rPr>
            </w:pPr>
          </w:p>
        </w:tc>
        <w:tc>
          <w:tcPr>
            <w:tcW w:w="4680" w:type="dxa"/>
            <w:tcBorders>
              <w:top w:val="single" w:sz="7" w:space="0" w:color="000000"/>
              <w:left w:val="single" w:sz="7" w:space="0" w:color="000000"/>
              <w:bottom w:val="single" w:sz="7" w:space="0" w:color="000000"/>
              <w:right w:val="single" w:sz="7" w:space="0" w:color="000000"/>
            </w:tcBorders>
          </w:tcPr>
          <w:p w:rsidR="00C5572C" w:rsidRDefault="00C5572C">
            <w:pPr>
              <w:spacing w:line="120" w:lineRule="exact"/>
              <w:rPr>
                <w:rFonts w:ascii="Tahoma" w:hAnsi="Tahoma" w:cs="Tahoma"/>
                <w:sz w:val="16"/>
                <w:szCs w:val="16"/>
                <w:lang w:bidi="x-none"/>
              </w:rPr>
            </w:pPr>
          </w:p>
          <w:p w:rsidR="00C5572C" w:rsidRDefault="00C5572C">
            <w:pPr>
              <w:rPr>
                <w:rFonts w:ascii="Tahoma" w:hAnsi="Tahoma" w:cs="Tahoma"/>
                <w:sz w:val="16"/>
                <w:szCs w:val="16"/>
                <w:lang w:bidi="x-none"/>
              </w:rPr>
            </w:pPr>
            <w:r>
              <w:rPr>
                <w:rFonts w:ascii="Tahoma" w:hAnsi="Tahoma" w:cs="Tahoma"/>
                <w:sz w:val="16"/>
                <w:szCs w:val="16"/>
                <w:lang w:bidi="x-none"/>
              </w:rPr>
              <w:t>TITLE</w:t>
            </w:r>
          </w:p>
          <w:p w:rsidR="00C5572C" w:rsidRDefault="00C5572C" w:rsidP="00C5572C">
            <w:pPr>
              <w:jc w:val="both"/>
              <w:rPr>
                <w:szCs w:val="16"/>
                <w:lang w:bidi="x-none"/>
              </w:rPr>
            </w:pPr>
          </w:p>
          <w:p w:rsidR="00C5572C" w:rsidRDefault="00C5572C" w:rsidP="00C5572C">
            <w:pPr>
              <w:jc w:val="both"/>
              <w:rPr>
                <w:szCs w:val="16"/>
                <w:lang w:bidi="x-none"/>
              </w:rPr>
            </w:pPr>
            <w:r>
              <w:rPr>
                <w:szCs w:val="16"/>
                <w:lang w:bidi="x-none"/>
              </w:rPr>
              <w:t>Contracts &amp; Grants Officer</w:t>
            </w:r>
          </w:p>
          <w:p w:rsidR="00C5572C" w:rsidRDefault="00C5572C" w:rsidP="00C5572C">
            <w:pPr>
              <w:jc w:val="both"/>
              <w:rPr>
                <w:szCs w:val="16"/>
                <w:lang w:bidi="x-none"/>
              </w:rPr>
            </w:pPr>
          </w:p>
          <w:p w:rsidR="00C5572C" w:rsidRDefault="00C5572C" w:rsidP="00C5572C">
            <w:pPr>
              <w:rPr>
                <w:rFonts w:ascii="Tahoma" w:hAnsi="Tahoma" w:cs="Tahoma"/>
                <w:sz w:val="16"/>
                <w:szCs w:val="16"/>
                <w:lang w:bidi="x-none"/>
              </w:rPr>
            </w:pPr>
          </w:p>
        </w:tc>
      </w:tr>
    </w:tbl>
    <w:p w:rsidR="00C5572C" w:rsidRDefault="00C5572C">
      <w:pPr>
        <w:rPr>
          <w:rFonts w:ascii="Tahoma" w:hAnsi="Tahoma" w:cs="Tahoma"/>
          <w:vanish/>
          <w:sz w:val="16"/>
          <w:szCs w:val="16"/>
        </w:rPr>
      </w:pPr>
    </w:p>
    <w:tbl>
      <w:tblPr>
        <w:tblW w:w="0" w:type="auto"/>
        <w:jc w:val="center"/>
        <w:tblLayout w:type="fixed"/>
        <w:tblCellMar>
          <w:left w:w="120" w:type="dxa"/>
          <w:right w:w="120" w:type="dxa"/>
        </w:tblCellMar>
        <w:tblLook w:val="0000" w:firstRow="0" w:lastRow="0" w:firstColumn="0" w:lastColumn="0" w:noHBand="0" w:noVBand="0"/>
      </w:tblPr>
      <w:tblGrid>
        <w:gridCol w:w="6030"/>
        <w:gridCol w:w="3330"/>
      </w:tblGrid>
      <w:tr w:rsidR="00C5572C">
        <w:tblPrEx>
          <w:tblCellMar>
            <w:top w:w="0" w:type="dxa"/>
            <w:bottom w:w="0" w:type="dxa"/>
          </w:tblCellMar>
        </w:tblPrEx>
        <w:trPr>
          <w:jc w:val="center"/>
        </w:trPr>
        <w:tc>
          <w:tcPr>
            <w:tcW w:w="6030" w:type="dxa"/>
            <w:tcBorders>
              <w:top w:val="single" w:sz="7" w:space="0" w:color="000000"/>
              <w:left w:val="single" w:sz="7" w:space="0" w:color="000000"/>
              <w:bottom w:val="single" w:sz="7" w:space="0" w:color="000000"/>
              <w:right w:val="single" w:sz="7" w:space="0" w:color="000000"/>
            </w:tcBorders>
          </w:tcPr>
          <w:p w:rsidR="00C5572C" w:rsidRDefault="00C5572C">
            <w:pPr>
              <w:spacing w:line="120" w:lineRule="exact"/>
              <w:rPr>
                <w:rFonts w:ascii="Tahoma" w:hAnsi="Tahoma" w:cs="Tahoma"/>
                <w:sz w:val="16"/>
                <w:szCs w:val="16"/>
                <w:lang w:bidi="x-none"/>
              </w:rPr>
            </w:pPr>
          </w:p>
          <w:p w:rsidR="00C5572C" w:rsidRDefault="00C5572C">
            <w:pPr>
              <w:rPr>
                <w:rFonts w:ascii="Tahoma" w:hAnsi="Tahoma" w:cs="Tahoma"/>
                <w:sz w:val="16"/>
                <w:szCs w:val="16"/>
                <w:lang w:bidi="x-none"/>
              </w:rPr>
            </w:pPr>
            <w:r>
              <w:rPr>
                <w:rFonts w:ascii="Tahoma" w:hAnsi="Tahoma" w:cs="Tahoma"/>
                <w:sz w:val="16"/>
                <w:szCs w:val="16"/>
                <w:lang w:bidi="x-none"/>
              </w:rPr>
              <w:t>APPLICANT ORGANIZATION</w:t>
            </w:r>
          </w:p>
          <w:p w:rsidR="00C5572C" w:rsidRDefault="00C5572C" w:rsidP="00C5572C">
            <w:pPr>
              <w:tabs>
                <w:tab w:val="left" w:pos="3560"/>
              </w:tabs>
              <w:rPr>
                <w:rFonts w:ascii="Tahoma" w:hAnsi="Tahoma" w:cs="Tahoma"/>
                <w:sz w:val="16"/>
                <w:szCs w:val="16"/>
                <w:lang w:bidi="x-none"/>
              </w:rPr>
            </w:pPr>
          </w:p>
          <w:p w:rsidR="00C5572C" w:rsidRDefault="00C5572C">
            <w:pPr>
              <w:rPr>
                <w:szCs w:val="16"/>
                <w:lang w:bidi="x-none"/>
              </w:rPr>
            </w:pPr>
            <w:r>
              <w:rPr>
                <w:szCs w:val="16"/>
                <w:lang w:bidi="x-none"/>
              </w:rPr>
              <w:t>University of California San Francisco</w:t>
            </w:r>
          </w:p>
          <w:p w:rsidR="00C5572C" w:rsidRDefault="00C5572C">
            <w:pPr>
              <w:rPr>
                <w:rFonts w:ascii="Tahoma" w:hAnsi="Tahoma" w:cs="Tahoma"/>
                <w:sz w:val="16"/>
                <w:szCs w:val="16"/>
                <w:lang w:bidi="x-none"/>
              </w:rPr>
            </w:pPr>
          </w:p>
          <w:p w:rsidR="00C5572C" w:rsidRDefault="00C5572C">
            <w:pPr>
              <w:spacing w:after="58"/>
              <w:rPr>
                <w:rFonts w:ascii="Tahoma" w:hAnsi="Tahoma" w:cs="Tahoma"/>
                <w:sz w:val="16"/>
                <w:szCs w:val="16"/>
                <w:lang w:bidi="x-none"/>
              </w:rPr>
            </w:pPr>
          </w:p>
        </w:tc>
        <w:tc>
          <w:tcPr>
            <w:tcW w:w="3330" w:type="dxa"/>
            <w:tcBorders>
              <w:top w:val="single" w:sz="7" w:space="0" w:color="000000"/>
              <w:left w:val="single" w:sz="7" w:space="0" w:color="000000"/>
              <w:bottom w:val="single" w:sz="7" w:space="0" w:color="000000"/>
              <w:right w:val="single" w:sz="7" w:space="0" w:color="000000"/>
            </w:tcBorders>
          </w:tcPr>
          <w:p w:rsidR="00C5572C" w:rsidRDefault="00C5572C">
            <w:pPr>
              <w:spacing w:line="120" w:lineRule="exact"/>
              <w:rPr>
                <w:rFonts w:ascii="Tahoma" w:hAnsi="Tahoma" w:cs="Tahoma"/>
                <w:sz w:val="16"/>
                <w:szCs w:val="16"/>
                <w:lang w:bidi="x-none"/>
              </w:rPr>
            </w:pPr>
          </w:p>
          <w:p w:rsidR="00C5572C" w:rsidRDefault="00C5572C">
            <w:pPr>
              <w:rPr>
                <w:rFonts w:ascii="Tahoma" w:hAnsi="Tahoma" w:cs="Tahoma"/>
                <w:sz w:val="16"/>
                <w:szCs w:val="16"/>
                <w:lang w:bidi="x-none"/>
              </w:rPr>
            </w:pPr>
            <w:r>
              <w:rPr>
                <w:rFonts w:ascii="Tahoma" w:hAnsi="Tahoma" w:cs="Tahoma"/>
                <w:sz w:val="16"/>
                <w:szCs w:val="16"/>
                <w:lang w:bidi="x-none"/>
              </w:rPr>
              <w:t>DATE SUBMITTED</w:t>
            </w:r>
          </w:p>
          <w:p w:rsidR="00C5572C" w:rsidRDefault="00C5572C">
            <w:pPr>
              <w:rPr>
                <w:rFonts w:ascii="Tahoma" w:hAnsi="Tahoma" w:cs="Tahoma"/>
                <w:sz w:val="16"/>
                <w:szCs w:val="16"/>
                <w:lang w:bidi="x-none"/>
              </w:rPr>
            </w:pPr>
          </w:p>
          <w:p w:rsidR="00C5572C" w:rsidRDefault="00C5572C" w:rsidP="00C5572C">
            <w:pPr>
              <w:jc w:val="both"/>
              <w:rPr>
                <w:szCs w:val="16"/>
                <w:lang w:bidi="x-none"/>
              </w:rPr>
            </w:pPr>
            <w:r>
              <w:rPr>
                <w:szCs w:val="16"/>
                <w:lang w:bidi="x-none"/>
              </w:rPr>
              <w:t>February 27, 2007</w:t>
            </w:r>
          </w:p>
          <w:p w:rsidR="00C5572C" w:rsidRDefault="00C5572C">
            <w:pPr>
              <w:spacing w:after="58"/>
              <w:rPr>
                <w:rFonts w:ascii="Tahoma" w:hAnsi="Tahoma" w:cs="Tahoma"/>
                <w:sz w:val="16"/>
                <w:szCs w:val="16"/>
                <w:lang w:bidi="x-none"/>
              </w:rPr>
            </w:pPr>
          </w:p>
        </w:tc>
      </w:tr>
    </w:tbl>
    <w:p w:rsidR="00C5572C" w:rsidRDefault="00E137E6" w:rsidP="00436B33">
      <w:r>
        <w:rPr>
          <w:rFonts w:cs="Tahoma"/>
          <w:noProof/>
        </w:rPr>
        <w:drawing>
          <wp:anchor distT="0" distB="0" distL="114300" distR="114300" simplePos="0" relativeHeight="251675648" behindDoc="1" locked="0" layoutInCell="1" allowOverlap="1">
            <wp:simplePos x="0" y="0"/>
            <wp:positionH relativeFrom="column">
              <wp:posOffset>1994535</wp:posOffset>
            </wp:positionH>
            <wp:positionV relativeFrom="paragraph">
              <wp:posOffset>3030220</wp:posOffset>
            </wp:positionV>
            <wp:extent cx="1214120" cy="827405"/>
            <wp:effectExtent l="0" t="0" r="5080" b="10795"/>
            <wp:wrapNone/>
            <wp:docPr id="155" name="Picture 155" descr="WayneClarkSignatureC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WayneClarkSignatureCol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4120" cy="8274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5572C">
      <w:headerReference w:type="defaul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662A88" w:rsidRDefault="00662A88">
      <w:r>
        <w:separator/>
      </w:r>
    </w:p>
  </w:endnote>
  <w:endnote w:type="continuationSeparator" w:id="0">
    <w:p w:rsidR="00662A88" w:rsidRDefault="0066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WP TypographicSymbols">
    <w:altName w:val="Times New Roman"/>
    <w:charset w:val="00"/>
    <w:family w:val="auto"/>
    <w:pitch w:val="variable"/>
    <w:sig w:usb0="00000003" w:usb1="00000000" w:usb2="00000000" w:usb3="00000000" w:csb0="00000001" w:csb1="00000000"/>
  </w:font>
  <w:font w:name="Wingdings 2">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imesNewRoman">
    <w:altName w:val="Bookman Old Style"/>
    <w:panose1 w:val="00000000000000000000"/>
    <w:charset w:val="4D"/>
    <w:family w:val="roman"/>
    <w:notTrueType/>
    <w:pitch w:val="default"/>
    <w:sig w:usb0="03000000"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Sabon">
    <w:altName w:val="Times New Roman"/>
    <w:charset w:val="00"/>
    <w:family w:val="auto"/>
    <w:pitch w:val="variable"/>
    <w:sig w:usb0="03000000" w:usb1="00000000" w:usb2="00000000" w:usb3="00000000" w:csb0="00000001" w:csb1="00000000"/>
  </w:font>
  <w:font w:name="Myriad Pro Bold Cond">
    <w:panose1 w:val="020B0706030403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Myriad Pro Cond">
    <w:panose1 w:val="020B0506030403020204"/>
    <w:charset w:val="00"/>
    <w:family w:val="auto"/>
    <w:pitch w:val="variable"/>
    <w:sig w:usb0="20000287" w:usb1="00000001" w:usb2="00000000" w:usb3="00000000" w:csb0="0000019F" w:csb1="00000000"/>
  </w:font>
  <w:font w:name="Optima">
    <w:panose1 w:val="02000503060000020004"/>
    <w:charset w:val="00"/>
    <w:family w:val="auto"/>
    <w:pitch w:val="variable"/>
    <w:sig w:usb0="80000067"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Times-Roman">
    <w:altName w:val="Times New Roman"/>
    <w:panose1 w:val="00000000000000000000"/>
    <w:charset w:val="4D"/>
    <w:family w:val="roman"/>
    <w:notTrueType/>
    <w:pitch w:val="default"/>
    <w:sig w:usb0="03000000" w:usb1="00000000" w:usb2="00000000" w:usb3="00000000" w:csb0="00000001" w:csb1="00000000"/>
  </w:font>
  <w:font w:name="Helvetica Neue Bold Condensed">
    <w:panose1 w:val="02000806000000020004"/>
    <w:charset w:val="00"/>
    <w:family w:val="auto"/>
    <w:pitch w:val="variable"/>
    <w:sig w:usb0="A00002FF" w:usb1="5000205A" w:usb2="00000000" w:usb3="00000000" w:csb0="00000001" w:csb1="00000000"/>
  </w:font>
  <w:font w:name="Helvetica Neue Black Condensed">
    <w:panose1 w:val="02000A06000000020004"/>
    <w:charset w:val="00"/>
    <w:family w:val="auto"/>
    <w:pitch w:val="variable"/>
    <w:sig w:usb0="A00002FF" w:usb1="5000205A" w:usb2="00000000" w:usb3="00000000" w:csb0="00000001" w:csb1="00000000"/>
  </w:font>
  <w:font w:name="N Helvetica Narrow">
    <w:altName w:val="Times New Roman"/>
    <w:charset w:val="00"/>
    <w:family w:val="auto"/>
    <w:pitch w:val="variable"/>
    <w:sig w:usb0="03000000" w:usb1="00000000" w:usb2="00000000" w:usb3="00000000" w:csb0="00000001" w:csb1="00000000"/>
  </w:font>
  <w:font w:name="Baskerville">
    <w:panose1 w:val="02020502070401020303"/>
    <w:charset w:val="00"/>
    <w:family w:val="auto"/>
    <w:pitch w:val="variable"/>
    <w:sig w:usb0="80000067" w:usb1="00000000" w:usb2="00000000" w:usb3="00000000" w:csb0="0000019F" w:csb1="00000000"/>
  </w:font>
  <w:font w:name="Arial-BoldMT">
    <w:altName w:val="Arial"/>
    <w:panose1 w:val="00000000000000000000"/>
    <w:charset w:val="4D"/>
    <w:family w:val="swiss"/>
    <w:notTrueType/>
    <w:pitch w:val="default"/>
    <w:sig w:usb0="03000000"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Zurich Ex BT">
    <w:altName w:val="Times New Roman"/>
    <w:charset w:val="00"/>
    <w:family w:val="swiss"/>
    <w:pitch w:val="variable"/>
    <w:sig w:usb0="00000087" w:usb1="00000000" w:usb2="00000000" w:usb3="00000000" w:csb0="0000001B" w:csb1="00000000"/>
  </w:font>
  <w:font w:name="Tahoma">
    <w:panose1 w:val="020B0604030504040204"/>
    <w:charset w:val="00"/>
    <w:family w:val="auto"/>
    <w:pitch w:val="variable"/>
    <w:sig w:usb0="E1002AFF" w:usb1="C000605B" w:usb2="00000029" w:usb3="00000000" w:csb0="000101FF" w:csb1="00000000"/>
  </w:font>
  <w:font w:name="L Futura Light">
    <w:altName w:val="Times New Roman"/>
    <w:charset w:val="00"/>
    <w:family w:val="auto"/>
    <w:pitch w:val="variable"/>
    <w:sig w:usb0="03000000"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662A88" w:rsidRDefault="00662A88">
      <w:r>
        <w:separator/>
      </w:r>
    </w:p>
  </w:footnote>
  <w:footnote w:type="continuationSeparator" w:id="0">
    <w:p w:rsidR="00662A88" w:rsidRDefault="00662A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2A1" w:rsidRDefault="003462A1">
    <w:pPr>
      <w:pStyle w:val="Header"/>
      <w:ind w:right="288"/>
      <w:jc w:val="right"/>
      <w:rPr>
        <w:rFonts w:ascii="L Futura Light" w:hAnsi="L Futura Light"/>
      </w:rPr>
    </w:pPr>
    <w:r>
      <w:rPr>
        <w:rFonts w:ascii="L Futura Light" w:hAnsi="L Futura Light"/>
      </w:rPr>
      <w:t xml:space="preserve">AIDS Health Project    ASAP Plus     p. </w:t>
    </w:r>
    <w:r>
      <w:rPr>
        <w:rStyle w:val="PageNumber"/>
        <w:rFonts w:ascii="L Futura Light" w:hAnsi="L Futura Light"/>
      </w:rPr>
      <w:fldChar w:fldCharType="begin"/>
    </w:r>
    <w:r>
      <w:rPr>
        <w:rStyle w:val="PageNumber"/>
        <w:rFonts w:ascii="L Futura Light" w:hAnsi="L Futura Light"/>
      </w:rPr>
      <w:instrText xml:space="preserve"> PAGE </w:instrText>
    </w:r>
    <w:r>
      <w:rPr>
        <w:rStyle w:val="PageNumber"/>
        <w:rFonts w:ascii="L Futura Light" w:hAnsi="L Futura Light"/>
      </w:rPr>
      <w:fldChar w:fldCharType="separate"/>
    </w:r>
    <w:r w:rsidR="00E137E6">
      <w:rPr>
        <w:rStyle w:val="PageNumber"/>
        <w:rFonts w:ascii="L Futura Light" w:hAnsi="L Futura Light"/>
        <w:noProof/>
      </w:rPr>
      <w:t>19</w:t>
    </w:r>
    <w:r>
      <w:rPr>
        <w:rStyle w:val="PageNumber"/>
        <w:rFonts w:ascii="L Futura Light" w:hAnsi="L Futura Light"/>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D87CBB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DB2CB94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0000001"/>
    <w:multiLevelType w:val="hybridMultilevel"/>
    <w:tmpl w:val="349A4E9A"/>
    <w:lvl w:ilvl="0" w:tplc="01EE858C">
      <w:numFmt w:val="none"/>
      <w:lvlText w:val=""/>
      <w:lvlJc w:val="left"/>
      <w:pPr>
        <w:tabs>
          <w:tab w:val="num" w:pos="360"/>
        </w:tabs>
      </w:pPr>
    </w:lvl>
    <w:lvl w:ilvl="1" w:tplc="EB4C65D4">
      <w:numFmt w:val="decimal"/>
      <w:lvlText w:val=""/>
      <w:lvlJc w:val="left"/>
    </w:lvl>
    <w:lvl w:ilvl="2" w:tplc="E45AF99E">
      <w:numFmt w:val="decimal"/>
      <w:lvlText w:val=""/>
      <w:lvlJc w:val="left"/>
    </w:lvl>
    <w:lvl w:ilvl="3" w:tplc="BD6C5C32">
      <w:numFmt w:val="decimal"/>
      <w:lvlText w:val=""/>
      <w:lvlJc w:val="left"/>
    </w:lvl>
    <w:lvl w:ilvl="4" w:tplc="69763F6E">
      <w:numFmt w:val="decimal"/>
      <w:lvlText w:val=""/>
      <w:lvlJc w:val="left"/>
    </w:lvl>
    <w:lvl w:ilvl="5" w:tplc="EFF8995E">
      <w:numFmt w:val="decimal"/>
      <w:lvlText w:val=""/>
      <w:lvlJc w:val="left"/>
    </w:lvl>
    <w:lvl w:ilvl="6" w:tplc="2E920B0E">
      <w:numFmt w:val="decimal"/>
      <w:lvlText w:val=""/>
      <w:lvlJc w:val="left"/>
    </w:lvl>
    <w:lvl w:ilvl="7" w:tplc="51989C0E">
      <w:numFmt w:val="decimal"/>
      <w:lvlText w:val=""/>
      <w:lvlJc w:val="left"/>
    </w:lvl>
    <w:lvl w:ilvl="8" w:tplc="31A882B4">
      <w:numFmt w:val="decimal"/>
      <w:lvlText w:val=""/>
      <w:lvlJc w:val="left"/>
    </w:lvl>
  </w:abstractNum>
  <w:abstractNum w:abstractNumId="4">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2A769B1"/>
    <w:multiLevelType w:val="hybridMultilevel"/>
    <w:tmpl w:val="F7BA3F86"/>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2D136E4"/>
    <w:multiLevelType w:val="hybridMultilevel"/>
    <w:tmpl w:val="1728C8EC"/>
    <w:lvl w:ilvl="0" w:tplc="FFFFFFFF">
      <w:start w:val="1"/>
      <w:numFmt w:val="bullet"/>
      <w:lvlText w:val=""/>
      <w:lvlJc w:val="left"/>
      <w:pPr>
        <w:tabs>
          <w:tab w:val="num" w:pos="1460"/>
        </w:tabs>
        <w:ind w:left="1460" w:hanging="360"/>
      </w:pPr>
      <w:rPr>
        <w:rFonts w:ascii="Symbol" w:hAnsi="Symbol" w:hint="default"/>
      </w:rPr>
    </w:lvl>
    <w:lvl w:ilvl="1" w:tplc="E682ACFC">
      <w:start w:val="1"/>
      <w:numFmt w:val="bullet"/>
      <w:lvlText w:val=""/>
      <w:lvlJc w:val="left"/>
      <w:pPr>
        <w:tabs>
          <w:tab w:val="num" w:pos="2180"/>
        </w:tabs>
        <w:ind w:left="2180" w:hanging="360"/>
      </w:pPr>
      <w:rPr>
        <w:rFonts w:ascii="Symbol" w:hAnsi="Symbol" w:hint="default"/>
      </w:rPr>
    </w:lvl>
    <w:lvl w:ilvl="2" w:tplc="FFFFFFFF" w:tentative="1">
      <w:start w:val="1"/>
      <w:numFmt w:val="bullet"/>
      <w:lvlText w:val=""/>
      <w:lvlJc w:val="left"/>
      <w:pPr>
        <w:tabs>
          <w:tab w:val="num" w:pos="2900"/>
        </w:tabs>
        <w:ind w:left="2900" w:hanging="360"/>
      </w:pPr>
      <w:rPr>
        <w:rFonts w:ascii="Wingdings" w:hAnsi="Wingdings" w:hint="default"/>
      </w:rPr>
    </w:lvl>
    <w:lvl w:ilvl="3" w:tplc="FFFFFFFF" w:tentative="1">
      <w:start w:val="1"/>
      <w:numFmt w:val="bullet"/>
      <w:lvlText w:val=""/>
      <w:lvlJc w:val="left"/>
      <w:pPr>
        <w:tabs>
          <w:tab w:val="num" w:pos="3620"/>
        </w:tabs>
        <w:ind w:left="3620" w:hanging="360"/>
      </w:pPr>
      <w:rPr>
        <w:rFonts w:ascii="Symbol" w:hAnsi="Symbol" w:hint="default"/>
      </w:rPr>
    </w:lvl>
    <w:lvl w:ilvl="4" w:tplc="FFFFFFFF" w:tentative="1">
      <w:start w:val="1"/>
      <w:numFmt w:val="bullet"/>
      <w:lvlText w:val="o"/>
      <w:lvlJc w:val="left"/>
      <w:pPr>
        <w:tabs>
          <w:tab w:val="num" w:pos="4340"/>
        </w:tabs>
        <w:ind w:left="4340" w:hanging="360"/>
      </w:pPr>
      <w:rPr>
        <w:rFonts w:ascii="Courier New" w:hAnsi="Courier New" w:hint="default"/>
      </w:rPr>
    </w:lvl>
    <w:lvl w:ilvl="5" w:tplc="FFFFFFFF" w:tentative="1">
      <w:start w:val="1"/>
      <w:numFmt w:val="bullet"/>
      <w:lvlText w:val=""/>
      <w:lvlJc w:val="left"/>
      <w:pPr>
        <w:tabs>
          <w:tab w:val="num" w:pos="5060"/>
        </w:tabs>
        <w:ind w:left="5060" w:hanging="360"/>
      </w:pPr>
      <w:rPr>
        <w:rFonts w:ascii="Wingdings" w:hAnsi="Wingdings" w:hint="default"/>
      </w:rPr>
    </w:lvl>
    <w:lvl w:ilvl="6" w:tplc="FFFFFFFF" w:tentative="1">
      <w:start w:val="1"/>
      <w:numFmt w:val="bullet"/>
      <w:lvlText w:val=""/>
      <w:lvlJc w:val="left"/>
      <w:pPr>
        <w:tabs>
          <w:tab w:val="num" w:pos="5780"/>
        </w:tabs>
        <w:ind w:left="5780" w:hanging="360"/>
      </w:pPr>
      <w:rPr>
        <w:rFonts w:ascii="Symbol" w:hAnsi="Symbol" w:hint="default"/>
      </w:rPr>
    </w:lvl>
    <w:lvl w:ilvl="7" w:tplc="FFFFFFFF" w:tentative="1">
      <w:start w:val="1"/>
      <w:numFmt w:val="bullet"/>
      <w:lvlText w:val="o"/>
      <w:lvlJc w:val="left"/>
      <w:pPr>
        <w:tabs>
          <w:tab w:val="num" w:pos="6500"/>
        </w:tabs>
        <w:ind w:left="6500" w:hanging="360"/>
      </w:pPr>
      <w:rPr>
        <w:rFonts w:ascii="Courier New" w:hAnsi="Courier New" w:hint="default"/>
      </w:rPr>
    </w:lvl>
    <w:lvl w:ilvl="8" w:tplc="FFFFFFFF" w:tentative="1">
      <w:start w:val="1"/>
      <w:numFmt w:val="bullet"/>
      <w:lvlText w:val=""/>
      <w:lvlJc w:val="left"/>
      <w:pPr>
        <w:tabs>
          <w:tab w:val="num" w:pos="7220"/>
        </w:tabs>
        <w:ind w:left="7220" w:hanging="360"/>
      </w:pPr>
      <w:rPr>
        <w:rFonts w:ascii="Wingdings" w:hAnsi="Wingdings" w:hint="default"/>
      </w:rPr>
    </w:lvl>
  </w:abstractNum>
  <w:abstractNum w:abstractNumId="7">
    <w:nsid w:val="031F7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59608EB"/>
    <w:multiLevelType w:val="hybridMultilevel"/>
    <w:tmpl w:val="4ABA2D2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70633D"/>
    <w:multiLevelType w:val="hybridMultilevel"/>
    <w:tmpl w:val="AD343F3C"/>
    <w:lvl w:ilvl="0" w:tplc="B07257BE">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nsid w:val="104B34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3B546F3"/>
    <w:multiLevelType w:val="hybridMultilevel"/>
    <w:tmpl w:val="271A7A38"/>
    <w:lvl w:ilvl="0" w:tplc="FFFFFFFF">
      <w:start w:val="1"/>
      <w:numFmt w:val="bullet"/>
      <w:lvlText w:val=""/>
      <w:lvlJc w:val="left"/>
      <w:pPr>
        <w:tabs>
          <w:tab w:val="num" w:pos="720"/>
        </w:tabs>
        <w:ind w:left="720" w:hanging="360"/>
      </w:pPr>
      <w:rPr>
        <w:rFonts w:ascii="Wingdings" w:hAnsi="Wingdings" w:hint="default"/>
        <w:b w:val="0"/>
        <w:i w:val="0"/>
        <w:sz w:val="24"/>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1BF541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3791F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43C4DF4"/>
    <w:multiLevelType w:val="hybridMultilevel"/>
    <w:tmpl w:val="28883D6C"/>
    <w:lvl w:ilvl="0" w:tplc="3D90E210">
      <w:start w:val="1"/>
      <w:numFmt w:val="decimal"/>
      <w:lvlText w:val="%1."/>
      <w:lvlJc w:val="left"/>
      <w:pPr>
        <w:tabs>
          <w:tab w:val="num" w:pos="720"/>
        </w:tabs>
        <w:ind w:left="720" w:hanging="360"/>
      </w:pPr>
      <w:rPr>
        <w:rFonts w:ascii="Times New Roman" w:eastAsia="Times New Roman" w:hAnsi="Times New Roman" w:cs="Times New Roman"/>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28322DFF"/>
    <w:multiLevelType w:val="hybridMultilevel"/>
    <w:tmpl w:val="7F9850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9F0658"/>
    <w:multiLevelType w:val="hybridMultilevel"/>
    <w:tmpl w:val="F740FCF6"/>
    <w:lvl w:ilvl="0" w:tplc="FFFFFFFF">
      <w:start w:val="1"/>
      <w:numFmt w:val="bullet"/>
      <w:lvlText w:val=""/>
      <w:lvlJc w:val="left"/>
      <w:pPr>
        <w:tabs>
          <w:tab w:val="num" w:pos="720"/>
        </w:tabs>
        <w:ind w:left="720" w:hanging="360"/>
      </w:pPr>
      <w:rPr>
        <w:rFonts w:ascii="Wingdings" w:hAnsi="Wingdings" w:hint="default"/>
        <w:b w:val="0"/>
        <w:i w:val="0"/>
        <w:sz w:val="24"/>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29A26547"/>
    <w:multiLevelType w:val="hybridMultilevel"/>
    <w:tmpl w:val="2AF8BB7C"/>
    <w:lvl w:ilvl="0" w:tplc="FFFFFFFF">
      <w:numFmt w:val="bullet"/>
      <w:lvlText w:val=""/>
      <w:lvlJc w:val="left"/>
      <w:pPr>
        <w:tabs>
          <w:tab w:val="num" w:pos="1104"/>
        </w:tabs>
        <w:ind w:left="1104" w:hanging="360"/>
      </w:pPr>
      <w:rPr>
        <w:rFonts w:ascii="Wingdings 2" w:eastAsia="Times New Roman" w:hAnsi="Wingdings 2" w:cs="Times New Roman" w:hint="default"/>
      </w:rPr>
    </w:lvl>
    <w:lvl w:ilvl="1" w:tplc="FFFFFFFF" w:tentative="1">
      <w:start w:val="1"/>
      <w:numFmt w:val="bullet"/>
      <w:lvlText w:val="o"/>
      <w:lvlJc w:val="left"/>
      <w:pPr>
        <w:tabs>
          <w:tab w:val="num" w:pos="1464"/>
        </w:tabs>
        <w:ind w:left="1464" w:hanging="360"/>
      </w:pPr>
      <w:rPr>
        <w:rFonts w:ascii="Courier New" w:hAnsi="Courier New" w:hint="default"/>
      </w:rPr>
    </w:lvl>
    <w:lvl w:ilvl="2" w:tplc="FFFFFFFF" w:tentative="1">
      <w:start w:val="1"/>
      <w:numFmt w:val="bullet"/>
      <w:lvlText w:val=""/>
      <w:lvlJc w:val="left"/>
      <w:pPr>
        <w:tabs>
          <w:tab w:val="num" w:pos="2184"/>
        </w:tabs>
        <w:ind w:left="2184" w:hanging="360"/>
      </w:pPr>
      <w:rPr>
        <w:rFonts w:ascii="Wingdings" w:hAnsi="Wingdings" w:hint="default"/>
      </w:rPr>
    </w:lvl>
    <w:lvl w:ilvl="3" w:tplc="FFFFFFFF" w:tentative="1">
      <w:start w:val="1"/>
      <w:numFmt w:val="bullet"/>
      <w:lvlText w:val=""/>
      <w:lvlJc w:val="left"/>
      <w:pPr>
        <w:tabs>
          <w:tab w:val="num" w:pos="2904"/>
        </w:tabs>
        <w:ind w:left="2904" w:hanging="360"/>
      </w:pPr>
      <w:rPr>
        <w:rFonts w:ascii="Symbol" w:hAnsi="Symbol" w:hint="default"/>
      </w:rPr>
    </w:lvl>
    <w:lvl w:ilvl="4" w:tplc="FFFFFFFF" w:tentative="1">
      <w:start w:val="1"/>
      <w:numFmt w:val="bullet"/>
      <w:lvlText w:val="o"/>
      <w:lvlJc w:val="left"/>
      <w:pPr>
        <w:tabs>
          <w:tab w:val="num" w:pos="3624"/>
        </w:tabs>
        <w:ind w:left="3624" w:hanging="360"/>
      </w:pPr>
      <w:rPr>
        <w:rFonts w:ascii="Courier New" w:hAnsi="Courier New" w:hint="default"/>
      </w:rPr>
    </w:lvl>
    <w:lvl w:ilvl="5" w:tplc="FFFFFFFF" w:tentative="1">
      <w:start w:val="1"/>
      <w:numFmt w:val="bullet"/>
      <w:lvlText w:val=""/>
      <w:lvlJc w:val="left"/>
      <w:pPr>
        <w:tabs>
          <w:tab w:val="num" w:pos="4344"/>
        </w:tabs>
        <w:ind w:left="4344" w:hanging="360"/>
      </w:pPr>
      <w:rPr>
        <w:rFonts w:ascii="Wingdings" w:hAnsi="Wingdings" w:hint="default"/>
      </w:rPr>
    </w:lvl>
    <w:lvl w:ilvl="6" w:tplc="FFFFFFFF" w:tentative="1">
      <w:start w:val="1"/>
      <w:numFmt w:val="bullet"/>
      <w:lvlText w:val=""/>
      <w:lvlJc w:val="left"/>
      <w:pPr>
        <w:tabs>
          <w:tab w:val="num" w:pos="5064"/>
        </w:tabs>
        <w:ind w:left="5064" w:hanging="360"/>
      </w:pPr>
      <w:rPr>
        <w:rFonts w:ascii="Symbol" w:hAnsi="Symbol" w:hint="default"/>
      </w:rPr>
    </w:lvl>
    <w:lvl w:ilvl="7" w:tplc="FFFFFFFF" w:tentative="1">
      <w:start w:val="1"/>
      <w:numFmt w:val="bullet"/>
      <w:lvlText w:val="o"/>
      <w:lvlJc w:val="left"/>
      <w:pPr>
        <w:tabs>
          <w:tab w:val="num" w:pos="5784"/>
        </w:tabs>
        <w:ind w:left="5784" w:hanging="360"/>
      </w:pPr>
      <w:rPr>
        <w:rFonts w:ascii="Courier New" w:hAnsi="Courier New" w:hint="default"/>
      </w:rPr>
    </w:lvl>
    <w:lvl w:ilvl="8" w:tplc="FFFFFFFF" w:tentative="1">
      <w:start w:val="1"/>
      <w:numFmt w:val="bullet"/>
      <w:lvlText w:val=""/>
      <w:lvlJc w:val="left"/>
      <w:pPr>
        <w:tabs>
          <w:tab w:val="num" w:pos="6504"/>
        </w:tabs>
        <w:ind w:left="6504" w:hanging="360"/>
      </w:pPr>
      <w:rPr>
        <w:rFonts w:ascii="Wingdings" w:hAnsi="Wingdings" w:hint="default"/>
      </w:rPr>
    </w:lvl>
  </w:abstractNum>
  <w:abstractNum w:abstractNumId="18">
    <w:nsid w:val="2B0F1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D711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2C14C20"/>
    <w:multiLevelType w:val="hybridMultilevel"/>
    <w:tmpl w:val="223CAE84"/>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980"/>
        </w:tabs>
        <w:ind w:left="1980" w:hanging="360"/>
      </w:pPr>
      <w:rPr>
        <w:rFonts w:ascii="Wingdings" w:hAnsi="Wingdings" w:hint="default"/>
        <w:sz w:val="16"/>
      </w:rPr>
    </w:lvl>
    <w:lvl w:ilvl="3" w:tplc="FFFFFFFF">
      <w:numFmt w:val="bullet"/>
      <w:lvlText w:val="-"/>
      <w:lvlJc w:val="left"/>
      <w:pPr>
        <w:tabs>
          <w:tab w:val="num" w:pos="2520"/>
        </w:tabs>
        <w:ind w:left="2520" w:hanging="360"/>
      </w:pPr>
      <w:rPr>
        <w:rFonts w:hint="default"/>
      </w:rPr>
    </w:lvl>
    <w:lvl w:ilvl="4" w:tplc="FFFFFFFF">
      <w:start w:val="1"/>
      <w:numFmt w:val="bullet"/>
      <w:lvlText w:val=""/>
      <w:lvlJc w:val="left"/>
      <w:pPr>
        <w:tabs>
          <w:tab w:val="num" w:pos="3240"/>
        </w:tabs>
        <w:ind w:left="3240" w:hanging="360"/>
      </w:pPr>
      <w:rPr>
        <w:rFonts w:ascii="Wingdings" w:hAnsi="Wingdings" w:hint="default"/>
      </w:rPr>
    </w:lvl>
    <w:lvl w:ilvl="5" w:tplc="FFFFFFFF">
      <w:start w:val="1"/>
      <w:numFmt w:val="bullet"/>
      <w:lvlText w:val=""/>
      <w:lvlJc w:val="left"/>
      <w:pPr>
        <w:tabs>
          <w:tab w:val="num" w:pos="4140"/>
        </w:tabs>
        <w:ind w:left="4140" w:hanging="360"/>
      </w:pPr>
      <w:rPr>
        <w:rFonts w:ascii="Wingdings" w:hAnsi="Wingdings" w:hint="default"/>
        <w:sz w:val="16"/>
      </w:rPr>
    </w:lvl>
    <w:lvl w:ilvl="6" w:tplc="FFFFFFFF">
      <w:start w:val="2"/>
      <w:numFmt w:val="decimal"/>
      <w:lvlText w:val="%7."/>
      <w:lvlJc w:val="left"/>
      <w:pPr>
        <w:tabs>
          <w:tab w:val="num" w:pos="4680"/>
        </w:tabs>
        <w:ind w:left="4680" w:hanging="360"/>
      </w:pPr>
      <w:rPr>
        <w:rFonts w:hint="default"/>
      </w:rPr>
    </w:lvl>
    <w:lvl w:ilvl="7" w:tplc="FFFFFFFF">
      <w:start w:val="1"/>
      <w:numFmt w:val="lowerLetter"/>
      <w:lvlText w:val="%8&gt;"/>
      <w:lvlJc w:val="left"/>
      <w:pPr>
        <w:tabs>
          <w:tab w:val="num" w:pos="5400"/>
        </w:tabs>
        <w:ind w:left="5400" w:hanging="360"/>
      </w:pPr>
      <w:rPr>
        <w:rFonts w:hint="default"/>
      </w:rPr>
    </w:lvl>
    <w:lvl w:ilvl="8" w:tplc="FFFFFFFF">
      <w:start w:val="5"/>
      <w:numFmt w:val="upperLetter"/>
      <w:pStyle w:val="Heading9"/>
      <w:lvlText w:val="%9."/>
      <w:lvlJc w:val="left"/>
      <w:pPr>
        <w:tabs>
          <w:tab w:val="num" w:pos="6300"/>
        </w:tabs>
        <w:ind w:left="6300" w:hanging="360"/>
      </w:pPr>
      <w:rPr>
        <w:rFonts w:hint="default"/>
      </w:rPr>
    </w:lvl>
  </w:abstractNum>
  <w:abstractNum w:abstractNumId="21">
    <w:nsid w:val="41551D1B"/>
    <w:multiLevelType w:val="hybridMultilevel"/>
    <w:tmpl w:val="956A79DA"/>
    <w:lvl w:ilvl="0" w:tplc="BCAA3780">
      <w:start w:val="1"/>
      <w:numFmt w:val="bullet"/>
      <w:lvlText w:val=""/>
      <w:lvlJc w:val="left"/>
      <w:pPr>
        <w:tabs>
          <w:tab w:val="num" w:pos="900"/>
        </w:tabs>
        <w:ind w:left="900" w:hanging="360"/>
      </w:pPr>
      <w:rPr>
        <w:rFonts w:ascii="Wingdings" w:hAnsi="Wingdings" w:hint="default"/>
        <w:b w:val="0"/>
        <w:i w:val="0"/>
        <w:sz w:val="24"/>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41C67D6C"/>
    <w:multiLevelType w:val="hybridMultilevel"/>
    <w:tmpl w:val="C8CE4268"/>
    <w:lvl w:ilvl="0" w:tplc="FFFFFFFF">
      <w:start w:val="1"/>
      <w:numFmt w:val="bullet"/>
      <w:lvlText w:val=""/>
      <w:lvlJc w:val="left"/>
      <w:pPr>
        <w:tabs>
          <w:tab w:val="num" w:pos="2160"/>
        </w:tabs>
        <w:ind w:left="2160" w:hanging="1440"/>
      </w:pPr>
      <w:rPr>
        <w:rFonts w:ascii="Wingdings" w:hAnsi="Wingdings" w:hint="default"/>
      </w:rPr>
    </w:lvl>
    <w:lvl w:ilvl="1" w:tplc="FFFFFFFF">
      <w:start w:val="93"/>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454134F"/>
    <w:multiLevelType w:val="hybridMultilevel"/>
    <w:tmpl w:val="EB76CC6C"/>
    <w:lvl w:ilvl="0" w:tplc="FFFFFFFF">
      <w:start w:val="1"/>
      <w:numFmt w:val="bullet"/>
      <w:lvlText w:val=""/>
      <w:lvlJc w:val="left"/>
      <w:pPr>
        <w:tabs>
          <w:tab w:val="num" w:pos="720"/>
        </w:tabs>
        <w:ind w:left="720" w:hanging="360"/>
      </w:pPr>
      <w:rPr>
        <w:rFonts w:ascii="Wingdings" w:hAnsi="Wingdings" w:hint="default"/>
        <w:b w:val="0"/>
        <w:i w:val="0"/>
        <w:sz w:val="24"/>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451C7FD1"/>
    <w:multiLevelType w:val="hybridMultilevel"/>
    <w:tmpl w:val="7610B2C2"/>
    <w:lvl w:ilvl="0" w:tplc="FFFFFFFF">
      <w:start w:val="1"/>
      <w:numFmt w:val="bullet"/>
      <w:lvlText w:val=""/>
      <w:lvlJc w:val="left"/>
      <w:pPr>
        <w:tabs>
          <w:tab w:val="num" w:pos="720"/>
        </w:tabs>
        <w:ind w:left="720" w:hanging="360"/>
      </w:pPr>
      <w:rPr>
        <w:rFonts w:ascii="Wingdings" w:hAnsi="Wingdings" w:hint="default"/>
        <w:b w:val="0"/>
        <w:i w:val="0"/>
        <w:sz w:val="24"/>
        <w:szCs w:val="24"/>
      </w:rPr>
    </w:lvl>
    <w:lvl w:ilvl="1" w:tplc="FFFFFFFF" w:tentative="1">
      <w:start w:val="1"/>
      <w:numFmt w:val="bullet"/>
      <w:lvlText w:val="o"/>
      <w:lvlJc w:val="left"/>
      <w:pPr>
        <w:tabs>
          <w:tab w:val="num" w:pos="1440"/>
        </w:tabs>
        <w:ind w:left="1440" w:hanging="360"/>
      </w:pPr>
      <w:rPr>
        <w:rFonts w:ascii="Courier New" w:hAnsi="Courier New" w:cs="WP TypographicSymbol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P TypographicSymbol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P TypographicSymbol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D230CB"/>
    <w:multiLevelType w:val="hybridMultilevel"/>
    <w:tmpl w:val="4A9E19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0DE2311"/>
    <w:multiLevelType w:val="hybridMultilevel"/>
    <w:tmpl w:val="EF264B6E"/>
    <w:lvl w:ilvl="0" w:tplc="51303576">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7756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5B82B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6CE69A5"/>
    <w:multiLevelType w:val="hybridMultilevel"/>
    <w:tmpl w:val="755CDE6E"/>
    <w:lvl w:ilvl="0" w:tplc="FFFFFFFF">
      <w:start w:val="1"/>
      <w:numFmt w:val="bullet"/>
      <w:lvlText w:val=""/>
      <w:lvlJc w:val="left"/>
      <w:pPr>
        <w:tabs>
          <w:tab w:val="num" w:pos="720"/>
        </w:tabs>
        <w:ind w:left="720" w:hanging="360"/>
      </w:pPr>
      <w:rPr>
        <w:rFonts w:ascii="Wingdings" w:hAnsi="Wingdings" w:hint="default"/>
        <w:b w:val="0"/>
        <w:i w:val="0"/>
        <w:sz w:val="24"/>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nsid w:val="5C114E0D"/>
    <w:multiLevelType w:val="hybridMultilevel"/>
    <w:tmpl w:val="CD62C4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P TypographicSymbol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P TypographicSymbol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P TypographicSymbol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CB532A"/>
    <w:multiLevelType w:val="hybridMultilevel"/>
    <w:tmpl w:val="600C34EE"/>
    <w:lvl w:ilvl="0" w:tplc="FFFFFFFF">
      <w:start w:val="1"/>
      <w:numFmt w:val="bullet"/>
      <w:lvlText w:val=""/>
      <w:lvlJc w:val="left"/>
      <w:pPr>
        <w:tabs>
          <w:tab w:val="num" w:pos="900"/>
        </w:tabs>
        <w:ind w:left="90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2F6497D"/>
    <w:multiLevelType w:val="multilevel"/>
    <w:tmpl w:val="CD62C41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P TypographicSymbol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P TypographicSymbol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P TypographicSymbols"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nsid w:val="630C1BEE"/>
    <w:multiLevelType w:val="hybridMultilevel"/>
    <w:tmpl w:val="5FC815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P TypographicSymbol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P TypographicSymbol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P TypographicSymbol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45739E1"/>
    <w:multiLevelType w:val="hybridMultilevel"/>
    <w:tmpl w:val="6AB87A6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nsid w:val="6F392E8E"/>
    <w:multiLevelType w:val="hybridMultilevel"/>
    <w:tmpl w:val="557CDD52"/>
    <w:lvl w:ilvl="0" w:tplc="FFFFFFFF">
      <w:start w:val="1"/>
      <w:numFmt w:val="bullet"/>
      <w:lvlText w:val=""/>
      <w:lvlJc w:val="left"/>
      <w:pPr>
        <w:tabs>
          <w:tab w:val="num" w:pos="1080"/>
        </w:tabs>
        <w:ind w:left="1080" w:hanging="360"/>
      </w:pPr>
      <w:rPr>
        <w:rFonts w:ascii="Wingdings" w:hAnsi="Wingdings" w:hint="default"/>
        <w:b w:val="0"/>
        <w:i w:val="0"/>
        <w:sz w:val="24"/>
      </w:rPr>
    </w:lvl>
    <w:lvl w:ilvl="1" w:tplc="FFFFFFFF">
      <w:start w:val="1"/>
      <w:numFmt w:val="upperLetter"/>
      <w:lvlText w:val="%2."/>
      <w:lvlJc w:val="left"/>
      <w:pPr>
        <w:tabs>
          <w:tab w:val="num" w:pos="1800"/>
        </w:tabs>
        <w:ind w:left="1800" w:hanging="360"/>
      </w:pPr>
      <w:rPr>
        <w:rFonts w:hint="default"/>
      </w:rPr>
    </w:lvl>
    <w:lvl w:ilvl="2" w:tplc="FFFFFFFF">
      <w:start w:val="1"/>
      <w:numFmt w:val="bullet"/>
      <w:lvlText w:val=""/>
      <w:lvlJc w:val="left"/>
      <w:pPr>
        <w:tabs>
          <w:tab w:val="num" w:pos="2700"/>
        </w:tabs>
        <w:ind w:left="2700" w:hanging="360"/>
      </w:pPr>
      <w:rPr>
        <w:rFonts w:ascii="Wingdings" w:hAnsi="Wingdings" w:hint="default"/>
        <w:sz w:val="16"/>
      </w:rPr>
    </w:lvl>
    <w:lvl w:ilvl="3" w:tplc="FFFFFFFF">
      <w:numFmt w:val="bullet"/>
      <w:lvlText w:val="-"/>
      <w:lvlJc w:val="left"/>
      <w:pPr>
        <w:tabs>
          <w:tab w:val="num" w:pos="3240"/>
        </w:tabs>
        <w:ind w:left="3240" w:hanging="360"/>
      </w:pPr>
      <w:rPr>
        <w:rFonts w:hint="default"/>
      </w:rPr>
    </w:lvl>
    <w:lvl w:ilvl="4" w:tplc="FFFFFFFF">
      <w:start w:val="1"/>
      <w:numFmt w:val="bullet"/>
      <w:lvlText w:val=""/>
      <w:lvlJc w:val="left"/>
      <w:pPr>
        <w:tabs>
          <w:tab w:val="num" w:pos="3960"/>
        </w:tabs>
        <w:ind w:left="3960" w:hanging="360"/>
      </w:pPr>
      <w:rPr>
        <w:rFonts w:ascii="Wingdings" w:hAnsi="Wingdings" w:hint="default"/>
      </w:rPr>
    </w:lvl>
    <w:lvl w:ilvl="5" w:tplc="FFFFFFFF">
      <w:start w:val="1"/>
      <w:numFmt w:val="bullet"/>
      <w:lvlText w:val=""/>
      <w:lvlJc w:val="left"/>
      <w:pPr>
        <w:tabs>
          <w:tab w:val="num" w:pos="4860"/>
        </w:tabs>
        <w:ind w:left="4860" w:hanging="360"/>
      </w:pPr>
      <w:rPr>
        <w:rFonts w:ascii="Wingdings" w:hAnsi="Wingdings" w:hint="default"/>
        <w:sz w:val="16"/>
      </w:rPr>
    </w:lvl>
    <w:lvl w:ilvl="6" w:tplc="FFFFFFFF">
      <w:start w:val="2"/>
      <w:numFmt w:val="decimal"/>
      <w:lvlText w:val="%7."/>
      <w:lvlJc w:val="left"/>
      <w:pPr>
        <w:tabs>
          <w:tab w:val="num" w:pos="5400"/>
        </w:tabs>
        <w:ind w:left="5400" w:hanging="360"/>
      </w:pPr>
      <w:rPr>
        <w:rFonts w:hint="default"/>
      </w:rPr>
    </w:lvl>
    <w:lvl w:ilvl="7" w:tplc="FFFFFFFF">
      <w:start w:val="1"/>
      <w:numFmt w:val="lowerLetter"/>
      <w:lvlText w:val="%8&gt;"/>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lvl>
  </w:abstractNum>
  <w:abstractNum w:abstractNumId="36">
    <w:nsid w:val="71D70F1E"/>
    <w:multiLevelType w:val="hybridMultilevel"/>
    <w:tmpl w:val="3DB8232A"/>
    <w:lvl w:ilvl="0" w:tplc="FFFFFFFF">
      <w:start w:val="1"/>
      <w:numFmt w:val="bullet"/>
      <w:lvlText w:val=""/>
      <w:lvlJc w:val="left"/>
      <w:pPr>
        <w:tabs>
          <w:tab w:val="num" w:pos="720"/>
        </w:tabs>
        <w:ind w:left="720" w:hanging="360"/>
      </w:pPr>
      <w:rPr>
        <w:rFonts w:ascii="Wingdings" w:hAnsi="Wingdings" w:hint="default"/>
        <w:b w:val="0"/>
        <w:i w:val="0"/>
        <w:sz w:val="24"/>
        <w:szCs w:val="24"/>
      </w:rPr>
    </w:lvl>
    <w:lvl w:ilvl="1" w:tplc="FFFFFFFF" w:tentative="1">
      <w:start w:val="1"/>
      <w:numFmt w:val="bullet"/>
      <w:lvlText w:val="o"/>
      <w:lvlJc w:val="left"/>
      <w:pPr>
        <w:tabs>
          <w:tab w:val="num" w:pos="1440"/>
        </w:tabs>
        <w:ind w:left="1440" w:hanging="360"/>
      </w:pPr>
      <w:rPr>
        <w:rFonts w:ascii="Courier New" w:hAnsi="Courier New" w:cs="WP TypographicSymbol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P TypographicSymbol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P TypographicSymbol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4913637"/>
    <w:multiLevelType w:val="hybridMultilevel"/>
    <w:tmpl w:val="90325B8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WP TypographicSymbols"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WP TypographicSymbol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WP TypographicSymbol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75C01FC9"/>
    <w:multiLevelType w:val="hybridMultilevel"/>
    <w:tmpl w:val="3580BD56"/>
    <w:lvl w:ilvl="0" w:tplc="FFFFFFFF">
      <w:start w:val="1"/>
      <w:numFmt w:val="bullet"/>
      <w:lvlText w:val=""/>
      <w:lvlJc w:val="left"/>
      <w:pPr>
        <w:tabs>
          <w:tab w:val="num" w:pos="720"/>
        </w:tabs>
        <w:ind w:left="720" w:hanging="360"/>
      </w:pPr>
      <w:rPr>
        <w:rFonts w:ascii="Wingdings" w:hAnsi="Wingdings" w:hint="default"/>
        <w:b w:val="0"/>
        <w:i w:val="0"/>
        <w:sz w:val="24"/>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nsid w:val="77D73A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7F842E1"/>
    <w:multiLevelType w:val="hybridMultilevel"/>
    <w:tmpl w:val="6E7C2DB0"/>
    <w:lvl w:ilvl="0" w:tplc="FFFFFFFF">
      <w:start w:val="1"/>
      <w:numFmt w:val="upperRoman"/>
      <w:pStyle w:val="Heading7"/>
      <w:lvlText w:val="%1."/>
      <w:lvlJc w:val="left"/>
      <w:pPr>
        <w:tabs>
          <w:tab w:val="num" w:pos="720"/>
        </w:tabs>
        <w:ind w:left="720" w:hanging="720"/>
      </w:pPr>
      <w:rPr>
        <w:rFonts w:hint="default"/>
      </w:rPr>
    </w:lvl>
    <w:lvl w:ilvl="1" w:tplc="FFFFFFFF">
      <w:start w:val="1"/>
      <w:numFmt w:val="upperLetter"/>
      <w:lvlText w:val="%2."/>
      <w:lvlJc w:val="left"/>
      <w:pPr>
        <w:tabs>
          <w:tab w:val="num" w:pos="1440"/>
        </w:tabs>
        <w:ind w:left="1440" w:hanging="360"/>
      </w:pPr>
      <w:rPr>
        <w:rFonts w:hint="default"/>
      </w:rPr>
    </w:lvl>
    <w:lvl w:ilvl="2" w:tplc="FFFFFFFF">
      <w:start w:val="1"/>
      <w:numFmt w:val="bullet"/>
      <w:pStyle w:val="Bullet1"/>
      <w:lvlText w:val=""/>
      <w:lvlJc w:val="left"/>
      <w:pPr>
        <w:tabs>
          <w:tab w:val="num" w:pos="2340"/>
        </w:tabs>
        <w:ind w:left="2340" w:hanging="360"/>
      </w:pPr>
      <w:rPr>
        <w:rFonts w:ascii="Wingdings" w:hAnsi="Wingdings" w:hint="default"/>
        <w:sz w:val="16"/>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start w:val="1"/>
      <w:numFmt w:val="lowerLetter"/>
      <w:lvlText w:val="%8&gt;"/>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lvl>
  </w:abstractNum>
  <w:abstractNum w:abstractNumId="41">
    <w:nsid w:val="77F96CF5"/>
    <w:multiLevelType w:val="hybridMultilevel"/>
    <w:tmpl w:val="70CCBBE8"/>
    <w:lvl w:ilvl="0" w:tplc="FFFFFFFF">
      <w:start w:val="1"/>
      <w:numFmt w:val="bullet"/>
      <w:lvlText w:val=""/>
      <w:lvlJc w:val="left"/>
      <w:pPr>
        <w:tabs>
          <w:tab w:val="num" w:pos="720"/>
        </w:tabs>
        <w:ind w:left="720" w:hanging="360"/>
      </w:pPr>
      <w:rPr>
        <w:rFonts w:ascii="Wingdings" w:hAnsi="Wingdings" w:hint="default"/>
        <w:b w:val="0"/>
        <w:i w:val="0"/>
        <w:sz w:val="24"/>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nsid w:val="7B9B40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CC02A55"/>
    <w:multiLevelType w:val="hybridMultilevel"/>
    <w:tmpl w:val="3B1C1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291FE4"/>
    <w:multiLevelType w:val="hybridMultilevel"/>
    <w:tmpl w:val="6C6A78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3"/>
  </w:num>
  <w:num w:numId="2">
    <w:abstractNumId w:val="38"/>
  </w:num>
  <w:num w:numId="3">
    <w:abstractNumId w:val="29"/>
  </w:num>
  <w:num w:numId="4">
    <w:abstractNumId w:val="11"/>
  </w:num>
  <w:num w:numId="5">
    <w:abstractNumId w:val="16"/>
  </w:num>
  <w:num w:numId="6">
    <w:abstractNumId w:val="41"/>
  </w:num>
  <w:num w:numId="7">
    <w:abstractNumId w:val="5"/>
  </w:num>
  <w:num w:numId="8">
    <w:abstractNumId w:val="22"/>
  </w:num>
  <w:num w:numId="9">
    <w:abstractNumId w:val="31"/>
  </w:num>
  <w:num w:numId="10">
    <w:abstractNumId w:val="21"/>
  </w:num>
  <w:num w:numId="11">
    <w:abstractNumId w:val="8"/>
  </w:num>
  <w:num w:numId="12">
    <w:abstractNumId w:val="25"/>
  </w:num>
  <w:num w:numId="13">
    <w:abstractNumId w:val="26"/>
  </w:num>
  <w:num w:numId="14">
    <w:abstractNumId w:val="40"/>
  </w:num>
  <w:num w:numId="15">
    <w:abstractNumId w:val="20"/>
  </w:num>
  <w:num w:numId="16">
    <w:abstractNumId w:val="35"/>
  </w:num>
  <w:num w:numId="17">
    <w:abstractNumId w:val="34"/>
  </w:num>
  <w:num w:numId="18">
    <w:abstractNumId w:val="2"/>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9">
    <w:abstractNumId w:val="15"/>
  </w:num>
  <w:num w:numId="20">
    <w:abstractNumId w:val="36"/>
  </w:num>
  <w:num w:numId="21">
    <w:abstractNumId w:val="24"/>
  </w:num>
  <w:num w:numId="22">
    <w:abstractNumId w:val="1"/>
  </w:num>
  <w:num w:numId="23">
    <w:abstractNumId w:val="3"/>
  </w:num>
  <w:num w:numId="24">
    <w:abstractNumId w:val="44"/>
  </w:num>
  <w:num w:numId="25">
    <w:abstractNumId w:val="43"/>
  </w:num>
  <w:num w:numId="26">
    <w:abstractNumId w:val="30"/>
  </w:num>
  <w:num w:numId="27">
    <w:abstractNumId w:val="33"/>
  </w:num>
  <w:num w:numId="28">
    <w:abstractNumId w:val="37"/>
  </w:num>
  <w:num w:numId="29">
    <w:abstractNumId w:val="32"/>
  </w:num>
  <w:num w:numId="30">
    <w:abstractNumId w:val="14"/>
  </w:num>
  <w:num w:numId="31">
    <w:abstractNumId w:val="9"/>
  </w:num>
  <w:num w:numId="32">
    <w:abstractNumId w:val="4"/>
  </w:num>
  <w:num w:numId="33">
    <w:abstractNumId w:val="6"/>
  </w:num>
  <w:num w:numId="34">
    <w:abstractNumId w:val="17"/>
  </w:num>
  <w:num w:numId="35">
    <w:abstractNumId w:val="3"/>
    <w:lvlOverride w:ilvl="0">
      <w:lvl w:ilvl="0" w:tplc="01EE858C">
        <w:start w:val="1"/>
        <w:numFmt w:val="upperLetter"/>
        <w:lvlText w:val="%1."/>
        <w:lvlJc w:val="left"/>
        <w:pPr>
          <w:tabs>
            <w:tab w:val="num" w:pos="936"/>
          </w:tabs>
          <w:ind w:left="936" w:hanging="360"/>
        </w:pPr>
      </w:lvl>
    </w:lvlOverride>
  </w:num>
  <w:num w:numId="36">
    <w:abstractNumId w:val="39"/>
  </w:num>
  <w:num w:numId="37">
    <w:abstractNumId w:val="28"/>
  </w:num>
  <w:num w:numId="38">
    <w:abstractNumId w:val="42"/>
  </w:num>
  <w:num w:numId="39">
    <w:abstractNumId w:val="19"/>
  </w:num>
  <w:num w:numId="40">
    <w:abstractNumId w:val="18"/>
  </w:num>
  <w:num w:numId="41">
    <w:abstractNumId w:val="7"/>
  </w:num>
  <w:num w:numId="42">
    <w:abstractNumId w:val="27"/>
  </w:num>
  <w:num w:numId="43">
    <w:abstractNumId w:val="10"/>
  </w:num>
  <w:num w:numId="44">
    <w:abstractNumId w:val="13"/>
  </w:num>
  <w:num w:numId="45">
    <w:abstractNumId w:val="1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87"/>
    <w:rsid w:val="00087CE7"/>
    <w:rsid w:val="002D488F"/>
    <w:rsid w:val="00321B10"/>
    <w:rsid w:val="003462A1"/>
    <w:rsid w:val="00421C11"/>
    <w:rsid w:val="00436B33"/>
    <w:rsid w:val="004B77B2"/>
    <w:rsid w:val="00514E3F"/>
    <w:rsid w:val="005222B6"/>
    <w:rsid w:val="00603219"/>
    <w:rsid w:val="00662A88"/>
    <w:rsid w:val="006B7545"/>
    <w:rsid w:val="007529F4"/>
    <w:rsid w:val="00770BE7"/>
    <w:rsid w:val="007E1CE5"/>
    <w:rsid w:val="008700F4"/>
    <w:rsid w:val="00873C8C"/>
    <w:rsid w:val="009B61CD"/>
    <w:rsid w:val="00A3502A"/>
    <w:rsid w:val="00A60651"/>
    <w:rsid w:val="00C5572C"/>
    <w:rsid w:val="00DA1F7C"/>
    <w:rsid w:val="00E137E6"/>
    <w:rsid w:val="00E16A6B"/>
    <w:rsid w:val="00F97101"/>
    <w:rsid w:val="00FA6CB1"/>
    <w:rsid w:val="00FD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outlineLvl w:val="0"/>
    </w:pPr>
    <w:rPr>
      <w:rFonts w:ascii="TimesNewRoman" w:eastAsia="Times New Roman" w:hAnsi="TimesNewRoman"/>
      <w:b/>
      <w:u w:val="single"/>
    </w:rPr>
  </w:style>
  <w:style w:type="paragraph" w:styleId="Heading2">
    <w:name w:val="heading 2"/>
    <w:basedOn w:val="Normal"/>
    <w:qFormat/>
    <w:rsid w:val="00FC1205"/>
    <w:pPr>
      <w:spacing w:line="240" w:lineRule="atLeast"/>
      <w:outlineLvl w:val="1"/>
    </w:pPr>
    <w:rPr>
      <w:rFonts w:eastAsia="Times New Roman"/>
      <w:color w:val="000000"/>
    </w:rPr>
  </w:style>
  <w:style w:type="paragraph" w:styleId="Heading3">
    <w:name w:val="heading 3"/>
    <w:basedOn w:val="Normal"/>
    <w:next w:val="Normal"/>
    <w:qFormat/>
    <w:pPr>
      <w:keepNext/>
      <w:numPr>
        <w:ilvl w:val="12"/>
      </w:numPr>
      <w:jc w:val="center"/>
      <w:outlineLvl w:val="2"/>
    </w:pPr>
    <w:rPr>
      <w:rFonts w:ascii="Times New Roman" w:eastAsia="Arial Unicode MS" w:hAnsi="Times New Roman"/>
      <w:b/>
      <w:bCs/>
      <w:sz w:val="28"/>
    </w:rPr>
  </w:style>
  <w:style w:type="paragraph" w:styleId="Heading4">
    <w:name w:val="heading 4"/>
    <w:basedOn w:val="Normal"/>
    <w:next w:val="Normal"/>
    <w:qFormat/>
    <w:rsid w:val="00FC1205"/>
    <w:pPr>
      <w:keepNext/>
      <w:tabs>
        <w:tab w:val="left" w:pos="6480"/>
        <w:tab w:val="left" w:pos="8639"/>
      </w:tabs>
      <w:spacing w:line="240" w:lineRule="atLeast"/>
      <w:ind w:left="180" w:right="-360"/>
      <w:outlineLvl w:val="3"/>
    </w:pPr>
    <w:rPr>
      <w:rFonts w:eastAsia="Times New Roman"/>
      <w:b/>
      <w:color w:val="000000"/>
      <w:u w:val="single"/>
    </w:rPr>
  </w:style>
  <w:style w:type="paragraph" w:styleId="Heading5">
    <w:name w:val="heading 5"/>
    <w:basedOn w:val="Normal"/>
    <w:next w:val="Normal"/>
    <w:qFormat/>
    <w:pPr>
      <w:keepNext/>
      <w:tabs>
        <w:tab w:val="left" w:pos="6480"/>
        <w:tab w:val="left" w:pos="8639"/>
      </w:tabs>
      <w:spacing w:line="240" w:lineRule="atLeast"/>
      <w:ind w:left="180" w:right="-360"/>
      <w:outlineLvl w:val="4"/>
    </w:pPr>
    <w:rPr>
      <w:rFonts w:eastAsia="Times New Roman"/>
      <w:color w:val="000000"/>
      <w:u w:val="single"/>
    </w:rPr>
  </w:style>
  <w:style w:type="paragraph" w:styleId="Heading6">
    <w:name w:val="heading 6"/>
    <w:basedOn w:val="Normal"/>
    <w:next w:val="Normal"/>
    <w:qFormat/>
    <w:pPr>
      <w:keepNext/>
      <w:tabs>
        <w:tab w:val="left" w:pos="6480"/>
        <w:tab w:val="left" w:pos="8639"/>
      </w:tabs>
      <w:spacing w:line="240" w:lineRule="atLeast"/>
      <w:ind w:left="180"/>
      <w:outlineLvl w:val="5"/>
    </w:pPr>
    <w:rPr>
      <w:rFonts w:eastAsia="Times New Roman"/>
      <w:color w:val="000000"/>
      <w:u w:val="single"/>
    </w:rPr>
  </w:style>
  <w:style w:type="paragraph" w:styleId="Heading7">
    <w:name w:val="heading 7"/>
    <w:basedOn w:val="Normal"/>
    <w:next w:val="Normal"/>
    <w:qFormat/>
    <w:pPr>
      <w:keepNext/>
      <w:numPr>
        <w:numId w:val="14"/>
      </w:numPr>
      <w:outlineLvl w:val="6"/>
    </w:pPr>
    <w:rPr>
      <w:rFonts w:ascii="Times New Roman" w:eastAsia="Times New Roman" w:hAnsi="Times New Roman"/>
      <w:b/>
    </w:rPr>
  </w:style>
  <w:style w:type="paragraph" w:styleId="Heading8">
    <w:name w:val="heading 8"/>
    <w:basedOn w:val="Normal"/>
    <w:next w:val="Normal"/>
    <w:qFormat/>
    <w:pPr>
      <w:keepNext/>
      <w:tabs>
        <w:tab w:val="left" w:pos="6480"/>
        <w:tab w:val="left" w:pos="8639"/>
      </w:tabs>
      <w:spacing w:line="240" w:lineRule="atLeast"/>
      <w:ind w:left="180"/>
      <w:outlineLvl w:val="7"/>
    </w:pPr>
    <w:rPr>
      <w:rFonts w:eastAsia="Times New Roman"/>
      <w:b/>
      <w:color w:val="000000"/>
    </w:rPr>
  </w:style>
  <w:style w:type="paragraph" w:styleId="Heading9">
    <w:name w:val="heading 9"/>
    <w:basedOn w:val="Normal"/>
    <w:next w:val="Normal"/>
    <w:qFormat/>
    <w:pPr>
      <w:keepNext/>
      <w:numPr>
        <w:ilvl w:val="8"/>
        <w:numId w:val="15"/>
      </w:numPr>
      <w:tabs>
        <w:tab w:val="clear" w:pos="6300"/>
      </w:tabs>
      <w:ind w:hanging="6300"/>
      <w:outlineLvl w:val="8"/>
    </w:pPr>
    <w:rPr>
      <w:rFonts w:ascii="Times New Roman" w:eastAsia="Times New Roman" w:hAnsi="Times New Roman"/>
      <w:b/>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customStyle="1" w:styleId="Level1">
    <w:name w:val="Level 1"/>
    <w:pPr>
      <w:autoSpaceDE w:val="0"/>
      <w:autoSpaceDN w:val="0"/>
      <w:adjustRightInd w:val="0"/>
      <w:ind w:left="720"/>
    </w:pPr>
    <w:rPr>
      <w:rFonts w:ascii="Times New Roman" w:eastAsia="Times New Roman" w:hAnsi="Times New Roman"/>
    </w:rPr>
  </w:style>
  <w:style w:type="paragraph" w:styleId="NormalWeb">
    <w:name w:val="Normal (Web)"/>
    <w:basedOn w:val="Normal"/>
    <w:pPr>
      <w:spacing w:before="100" w:beforeAutospacing="1" w:after="100" w:afterAutospacing="1"/>
    </w:pPr>
    <w:rPr>
      <w:rFonts w:ascii="Times New Roman" w:eastAsia="Times New Roman" w:hAnsi="Times New Roman"/>
    </w:rPr>
  </w:style>
  <w:style w:type="paragraph" w:customStyle="1" w:styleId="Bullet1">
    <w:name w:val="Bullet 1"/>
    <w:basedOn w:val="Normal"/>
    <w:pPr>
      <w:numPr>
        <w:ilvl w:val="2"/>
        <w:numId w:val="14"/>
      </w:numPr>
      <w:tabs>
        <w:tab w:val="clear" w:pos="2340"/>
        <w:tab w:val="num" w:pos="360"/>
      </w:tabs>
      <w:ind w:left="720"/>
    </w:pPr>
    <w:rPr>
      <w:rFonts w:ascii="Times New Roman" w:eastAsia="Times New Roman" w:hAnsi="Times New Roman"/>
    </w:rPr>
  </w:style>
  <w:style w:type="paragraph" w:styleId="BodyText">
    <w:name w:val="Body Text"/>
    <w:basedOn w:val="Normal"/>
    <w:pPr>
      <w:tabs>
        <w:tab w:val="num" w:pos="1800"/>
      </w:tabs>
    </w:pPr>
    <w:rPr>
      <w:b/>
    </w:rPr>
  </w:style>
  <w:style w:type="paragraph" w:styleId="BodyText2">
    <w:name w:val="Body Text 2"/>
    <w:basedOn w:val="Normal"/>
    <w:rPr>
      <w:i/>
    </w:rPr>
  </w:style>
  <w:style w:type="paragraph" w:styleId="ListBullet">
    <w:name w:val="List Bullet"/>
    <w:basedOn w:val="Normal"/>
    <w:autoRedefine/>
    <w:pPr>
      <w:numPr>
        <w:numId w:val="22"/>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1-ParaInset">
    <w:name w:val="1-Para Inset"/>
    <w:basedOn w:val="Normal"/>
    <w:pPr>
      <w:tabs>
        <w:tab w:val="left" w:pos="1980"/>
      </w:tabs>
      <w:spacing w:before="120"/>
      <w:ind w:left="540"/>
    </w:pPr>
    <w:rPr>
      <w:rFonts w:eastAsia="Times New Roman"/>
    </w:rPr>
  </w:style>
  <w:style w:type="paragraph" w:customStyle="1" w:styleId="1-Para">
    <w:name w:val="1-Para"/>
    <w:basedOn w:val="Normal"/>
    <w:pPr>
      <w:spacing w:before="120"/>
    </w:pPr>
    <w:rPr>
      <w:rFonts w:eastAsia="Times New Roman"/>
    </w:rPr>
  </w:style>
  <w:style w:type="paragraph" w:customStyle="1" w:styleId="1-ParaBull">
    <w:name w:val="1-Para Bull"/>
    <w:basedOn w:val="Normal"/>
    <w:pPr>
      <w:ind w:left="540" w:hanging="360"/>
    </w:pPr>
    <w:rPr>
      <w:rFonts w:eastAsia="Times New Roman"/>
    </w:rPr>
  </w:style>
  <w:style w:type="paragraph" w:customStyle="1" w:styleId="a">
    <w:name w:val="•"/>
    <w:rPr>
      <w:rFonts w:eastAsia="Times New Roman"/>
      <w:sz w:val="24"/>
    </w:rPr>
  </w:style>
  <w:style w:type="paragraph" w:styleId="BlockText">
    <w:name w:val="Block Text"/>
    <w:basedOn w:val="Normal"/>
    <w:pPr>
      <w:tabs>
        <w:tab w:val="left" w:pos="6480"/>
        <w:tab w:val="left" w:pos="8639"/>
      </w:tabs>
      <w:spacing w:line="240" w:lineRule="atLeast"/>
      <w:ind w:left="180" w:right="-360"/>
    </w:pPr>
    <w:rPr>
      <w:rFonts w:eastAsia="Times New Roman"/>
      <w:color w:val="000000"/>
    </w:rPr>
  </w:style>
  <w:style w:type="paragraph" w:styleId="BodyTextIndent">
    <w:name w:val="Body Text Indent"/>
    <w:basedOn w:val="Normal"/>
    <w:pPr>
      <w:tabs>
        <w:tab w:val="left" w:pos="6480"/>
        <w:tab w:val="left" w:pos="8639"/>
      </w:tabs>
      <w:spacing w:line="240" w:lineRule="atLeast"/>
      <w:ind w:left="180"/>
    </w:pPr>
    <w:rPr>
      <w:rFonts w:eastAsia="Times New Roman"/>
      <w:color w:val="000000"/>
    </w:rPr>
  </w:style>
  <w:style w:type="paragraph" w:styleId="BalloonText">
    <w:name w:val="Balloon Text"/>
    <w:basedOn w:val="Normal"/>
    <w:semiHidden/>
    <w:rsid w:val="00724E87"/>
    <w:rPr>
      <w:rFonts w:ascii="Lucida Grande" w:hAnsi="Lucida Grande"/>
      <w:sz w:val="18"/>
      <w:szCs w:val="18"/>
    </w:rPr>
  </w:style>
  <w:style w:type="paragraph" w:customStyle="1" w:styleId="NIHBio">
    <w:name w:val="NIH Bio"/>
    <w:basedOn w:val="Normal"/>
    <w:rsid w:val="00FC1205"/>
    <w:pPr>
      <w:spacing w:line="240" w:lineRule="atLeast"/>
      <w:ind w:right="-2160"/>
    </w:pPr>
    <w:rPr>
      <w:rFonts w:ascii="Helvetica" w:eastAsia="Times New Roman" w:hAnsi="Helvetica"/>
      <w:color w:val="000000"/>
      <w:sz w:val="20"/>
    </w:rPr>
  </w:style>
  <w:style w:type="paragraph" w:styleId="DocumentMap">
    <w:name w:val="Document Map"/>
    <w:basedOn w:val="Normal"/>
    <w:rsid w:val="00FC1205"/>
    <w:pPr>
      <w:spacing w:line="240" w:lineRule="atLeast"/>
    </w:pPr>
    <w:rPr>
      <w:rFonts w:eastAsia="Times New Roman"/>
      <w:color w:val="000000"/>
      <w:sz w:val="20"/>
    </w:rPr>
  </w:style>
  <w:style w:type="character" w:styleId="FollowedHyperlink">
    <w:name w:val="FollowedHyperlink"/>
    <w:rsid w:val="00FC1205"/>
    <w:rPr>
      <w:rFonts w:ascii="Times" w:hAnsi="Times"/>
      <w:noProof w:val="0"/>
      <w:color w:val="FF00FF"/>
      <w:sz w:val="20"/>
      <w:u w:val="single"/>
      <w:lang w:val="en-US"/>
    </w:rPr>
  </w:style>
  <w:style w:type="table" w:styleId="TableGrid">
    <w:name w:val="Table Grid"/>
    <w:basedOn w:val="TableNormal"/>
    <w:rsid w:val="00FC1205"/>
    <w:pPr>
      <w:spacing w:line="24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Normal">
    <w:name w:val="WP_Normal"/>
    <w:basedOn w:val="Normal"/>
    <w:rsid w:val="00FC1205"/>
    <w:rPr>
      <w:rFonts w:ascii="Geneva" w:eastAsia="Times New Roman" w:hAnsi="Geneva"/>
    </w:rPr>
  </w:style>
  <w:style w:type="character" w:styleId="CommentReference">
    <w:name w:val="annotation reference"/>
    <w:rsid w:val="0049503D"/>
    <w:rPr>
      <w:sz w:val="16"/>
    </w:rPr>
  </w:style>
  <w:style w:type="paragraph" w:styleId="CommentText">
    <w:name w:val="annotation text"/>
    <w:basedOn w:val="Normal"/>
    <w:rsid w:val="0049503D"/>
    <w:rPr>
      <w:rFonts w:eastAsia="Times New Roman"/>
      <w:sz w:val="20"/>
    </w:rPr>
  </w:style>
  <w:style w:type="paragraph" w:customStyle="1" w:styleId="LineAfter">
    <w:name w:val="LineAfter"/>
    <w:basedOn w:val="Normal"/>
    <w:rsid w:val="0049503D"/>
    <w:pPr>
      <w:spacing w:after="240"/>
    </w:pPr>
    <w:rPr>
      <w:rFonts w:ascii="Book Antiqua" w:eastAsia="Times New Roman" w:hAnsi="Book Antiqua"/>
    </w:rPr>
  </w:style>
  <w:style w:type="paragraph" w:styleId="Revision">
    <w:name w:val="Revision"/>
    <w:hidden/>
    <w:uiPriority w:val="99"/>
    <w:semiHidden/>
    <w:rsid w:val="00514E3F"/>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outlineLvl w:val="0"/>
    </w:pPr>
    <w:rPr>
      <w:rFonts w:ascii="TimesNewRoman" w:eastAsia="Times New Roman" w:hAnsi="TimesNewRoman"/>
      <w:b/>
      <w:u w:val="single"/>
    </w:rPr>
  </w:style>
  <w:style w:type="paragraph" w:styleId="Heading2">
    <w:name w:val="heading 2"/>
    <w:basedOn w:val="Normal"/>
    <w:qFormat/>
    <w:rsid w:val="00FC1205"/>
    <w:pPr>
      <w:spacing w:line="240" w:lineRule="atLeast"/>
      <w:outlineLvl w:val="1"/>
    </w:pPr>
    <w:rPr>
      <w:rFonts w:eastAsia="Times New Roman"/>
      <w:color w:val="000000"/>
    </w:rPr>
  </w:style>
  <w:style w:type="paragraph" w:styleId="Heading3">
    <w:name w:val="heading 3"/>
    <w:basedOn w:val="Normal"/>
    <w:next w:val="Normal"/>
    <w:qFormat/>
    <w:pPr>
      <w:keepNext/>
      <w:numPr>
        <w:ilvl w:val="12"/>
      </w:numPr>
      <w:jc w:val="center"/>
      <w:outlineLvl w:val="2"/>
    </w:pPr>
    <w:rPr>
      <w:rFonts w:ascii="Times New Roman" w:eastAsia="Arial Unicode MS" w:hAnsi="Times New Roman"/>
      <w:b/>
      <w:bCs/>
      <w:sz w:val="28"/>
    </w:rPr>
  </w:style>
  <w:style w:type="paragraph" w:styleId="Heading4">
    <w:name w:val="heading 4"/>
    <w:basedOn w:val="Normal"/>
    <w:next w:val="Normal"/>
    <w:qFormat/>
    <w:rsid w:val="00FC1205"/>
    <w:pPr>
      <w:keepNext/>
      <w:tabs>
        <w:tab w:val="left" w:pos="6480"/>
        <w:tab w:val="left" w:pos="8639"/>
      </w:tabs>
      <w:spacing w:line="240" w:lineRule="atLeast"/>
      <w:ind w:left="180" w:right="-360"/>
      <w:outlineLvl w:val="3"/>
    </w:pPr>
    <w:rPr>
      <w:rFonts w:eastAsia="Times New Roman"/>
      <w:b/>
      <w:color w:val="000000"/>
      <w:u w:val="single"/>
    </w:rPr>
  </w:style>
  <w:style w:type="paragraph" w:styleId="Heading5">
    <w:name w:val="heading 5"/>
    <w:basedOn w:val="Normal"/>
    <w:next w:val="Normal"/>
    <w:qFormat/>
    <w:pPr>
      <w:keepNext/>
      <w:tabs>
        <w:tab w:val="left" w:pos="6480"/>
        <w:tab w:val="left" w:pos="8639"/>
      </w:tabs>
      <w:spacing w:line="240" w:lineRule="atLeast"/>
      <w:ind w:left="180" w:right="-360"/>
      <w:outlineLvl w:val="4"/>
    </w:pPr>
    <w:rPr>
      <w:rFonts w:eastAsia="Times New Roman"/>
      <w:color w:val="000000"/>
      <w:u w:val="single"/>
    </w:rPr>
  </w:style>
  <w:style w:type="paragraph" w:styleId="Heading6">
    <w:name w:val="heading 6"/>
    <w:basedOn w:val="Normal"/>
    <w:next w:val="Normal"/>
    <w:qFormat/>
    <w:pPr>
      <w:keepNext/>
      <w:tabs>
        <w:tab w:val="left" w:pos="6480"/>
        <w:tab w:val="left" w:pos="8639"/>
      </w:tabs>
      <w:spacing w:line="240" w:lineRule="atLeast"/>
      <w:ind w:left="180"/>
      <w:outlineLvl w:val="5"/>
    </w:pPr>
    <w:rPr>
      <w:rFonts w:eastAsia="Times New Roman"/>
      <w:color w:val="000000"/>
      <w:u w:val="single"/>
    </w:rPr>
  </w:style>
  <w:style w:type="paragraph" w:styleId="Heading7">
    <w:name w:val="heading 7"/>
    <w:basedOn w:val="Normal"/>
    <w:next w:val="Normal"/>
    <w:qFormat/>
    <w:pPr>
      <w:keepNext/>
      <w:numPr>
        <w:numId w:val="14"/>
      </w:numPr>
      <w:outlineLvl w:val="6"/>
    </w:pPr>
    <w:rPr>
      <w:rFonts w:ascii="Times New Roman" w:eastAsia="Times New Roman" w:hAnsi="Times New Roman"/>
      <w:b/>
    </w:rPr>
  </w:style>
  <w:style w:type="paragraph" w:styleId="Heading8">
    <w:name w:val="heading 8"/>
    <w:basedOn w:val="Normal"/>
    <w:next w:val="Normal"/>
    <w:qFormat/>
    <w:pPr>
      <w:keepNext/>
      <w:tabs>
        <w:tab w:val="left" w:pos="6480"/>
        <w:tab w:val="left" w:pos="8639"/>
      </w:tabs>
      <w:spacing w:line="240" w:lineRule="atLeast"/>
      <w:ind w:left="180"/>
      <w:outlineLvl w:val="7"/>
    </w:pPr>
    <w:rPr>
      <w:rFonts w:eastAsia="Times New Roman"/>
      <w:b/>
      <w:color w:val="000000"/>
    </w:rPr>
  </w:style>
  <w:style w:type="paragraph" w:styleId="Heading9">
    <w:name w:val="heading 9"/>
    <w:basedOn w:val="Normal"/>
    <w:next w:val="Normal"/>
    <w:qFormat/>
    <w:pPr>
      <w:keepNext/>
      <w:numPr>
        <w:ilvl w:val="8"/>
        <w:numId w:val="15"/>
      </w:numPr>
      <w:tabs>
        <w:tab w:val="clear" w:pos="6300"/>
      </w:tabs>
      <w:ind w:hanging="6300"/>
      <w:outlineLvl w:val="8"/>
    </w:pPr>
    <w:rPr>
      <w:rFonts w:ascii="Times New Roman" w:eastAsia="Times New Roman" w:hAnsi="Times New Roman"/>
      <w:b/>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customStyle="1" w:styleId="Level1">
    <w:name w:val="Level 1"/>
    <w:pPr>
      <w:autoSpaceDE w:val="0"/>
      <w:autoSpaceDN w:val="0"/>
      <w:adjustRightInd w:val="0"/>
      <w:ind w:left="720"/>
    </w:pPr>
    <w:rPr>
      <w:rFonts w:ascii="Times New Roman" w:eastAsia="Times New Roman" w:hAnsi="Times New Roman"/>
    </w:rPr>
  </w:style>
  <w:style w:type="paragraph" w:styleId="NormalWeb">
    <w:name w:val="Normal (Web)"/>
    <w:basedOn w:val="Normal"/>
    <w:pPr>
      <w:spacing w:before="100" w:beforeAutospacing="1" w:after="100" w:afterAutospacing="1"/>
    </w:pPr>
    <w:rPr>
      <w:rFonts w:ascii="Times New Roman" w:eastAsia="Times New Roman" w:hAnsi="Times New Roman"/>
    </w:rPr>
  </w:style>
  <w:style w:type="paragraph" w:customStyle="1" w:styleId="Bullet1">
    <w:name w:val="Bullet 1"/>
    <w:basedOn w:val="Normal"/>
    <w:pPr>
      <w:numPr>
        <w:ilvl w:val="2"/>
        <w:numId w:val="14"/>
      </w:numPr>
      <w:tabs>
        <w:tab w:val="clear" w:pos="2340"/>
        <w:tab w:val="num" w:pos="360"/>
      </w:tabs>
      <w:ind w:left="720"/>
    </w:pPr>
    <w:rPr>
      <w:rFonts w:ascii="Times New Roman" w:eastAsia="Times New Roman" w:hAnsi="Times New Roman"/>
    </w:rPr>
  </w:style>
  <w:style w:type="paragraph" w:styleId="BodyText">
    <w:name w:val="Body Text"/>
    <w:basedOn w:val="Normal"/>
    <w:pPr>
      <w:tabs>
        <w:tab w:val="num" w:pos="1800"/>
      </w:tabs>
    </w:pPr>
    <w:rPr>
      <w:b/>
    </w:rPr>
  </w:style>
  <w:style w:type="paragraph" w:styleId="BodyText2">
    <w:name w:val="Body Text 2"/>
    <w:basedOn w:val="Normal"/>
    <w:rPr>
      <w:i/>
    </w:rPr>
  </w:style>
  <w:style w:type="paragraph" w:styleId="ListBullet">
    <w:name w:val="List Bullet"/>
    <w:basedOn w:val="Normal"/>
    <w:autoRedefine/>
    <w:pPr>
      <w:numPr>
        <w:numId w:val="22"/>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1-ParaInset">
    <w:name w:val="1-Para Inset"/>
    <w:basedOn w:val="Normal"/>
    <w:pPr>
      <w:tabs>
        <w:tab w:val="left" w:pos="1980"/>
      </w:tabs>
      <w:spacing w:before="120"/>
      <w:ind w:left="540"/>
    </w:pPr>
    <w:rPr>
      <w:rFonts w:eastAsia="Times New Roman"/>
    </w:rPr>
  </w:style>
  <w:style w:type="paragraph" w:customStyle="1" w:styleId="1-Para">
    <w:name w:val="1-Para"/>
    <w:basedOn w:val="Normal"/>
    <w:pPr>
      <w:spacing w:before="120"/>
    </w:pPr>
    <w:rPr>
      <w:rFonts w:eastAsia="Times New Roman"/>
    </w:rPr>
  </w:style>
  <w:style w:type="paragraph" w:customStyle="1" w:styleId="1-ParaBull">
    <w:name w:val="1-Para Bull"/>
    <w:basedOn w:val="Normal"/>
    <w:pPr>
      <w:ind w:left="540" w:hanging="360"/>
    </w:pPr>
    <w:rPr>
      <w:rFonts w:eastAsia="Times New Roman"/>
    </w:rPr>
  </w:style>
  <w:style w:type="paragraph" w:customStyle="1" w:styleId="a">
    <w:name w:val="•"/>
    <w:rPr>
      <w:rFonts w:eastAsia="Times New Roman"/>
      <w:sz w:val="24"/>
    </w:rPr>
  </w:style>
  <w:style w:type="paragraph" w:styleId="BlockText">
    <w:name w:val="Block Text"/>
    <w:basedOn w:val="Normal"/>
    <w:pPr>
      <w:tabs>
        <w:tab w:val="left" w:pos="6480"/>
        <w:tab w:val="left" w:pos="8639"/>
      </w:tabs>
      <w:spacing w:line="240" w:lineRule="atLeast"/>
      <w:ind w:left="180" w:right="-360"/>
    </w:pPr>
    <w:rPr>
      <w:rFonts w:eastAsia="Times New Roman"/>
      <w:color w:val="000000"/>
    </w:rPr>
  </w:style>
  <w:style w:type="paragraph" w:styleId="BodyTextIndent">
    <w:name w:val="Body Text Indent"/>
    <w:basedOn w:val="Normal"/>
    <w:pPr>
      <w:tabs>
        <w:tab w:val="left" w:pos="6480"/>
        <w:tab w:val="left" w:pos="8639"/>
      </w:tabs>
      <w:spacing w:line="240" w:lineRule="atLeast"/>
      <w:ind w:left="180"/>
    </w:pPr>
    <w:rPr>
      <w:rFonts w:eastAsia="Times New Roman"/>
      <w:color w:val="000000"/>
    </w:rPr>
  </w:style>
  <w:style w:type="paragraph" w:styleId="BalloonText">
    <w:name w:val="Balloon Text"/>
    <w:basedOn w:val="Normal"/>
    <w:semiHidden/>
    <w:rsid w:val="00724E87"/>
    <w:rPr>
      <w:rFonts w:ascii="Lucida Grande" w:hAnsi="Lucida Grande"/>
      <w:sz w:val="18"/>
      <w:szCs w:val="18"/>
    </w:rPr>
  </w:style>
  <w:style w:type="paragraph" w:customStyle="1" w:styleId="NIHBio">
    <w:name w:val="NIH Bio"/>
    <w:basedOn w:val="Normal"/>
    <w:rsid w:val="00FC1205"/>
    <w:pPr>
      <w:spacing w:line="240" w:lineRule="atLeast"/>
      <w:ind w:right="-2160"/>
    </w:pPr>
    <w:rPr>
      <w:rFonts w:ascii="Helvetica" w:eastAsia="Times New Roman" w:hAnsi="Helvetica"/>
      <w:color w:val="000000"/>
      <w:sz w:val="20"/>
    </w:rPr>
  </w:style>
  <w:style w:type="paragraph" w:styleId="DocumentMap">
    <w:name w:val="Document Map"/>
    <w:basedOn w:val="Normal"/>
    <w:rsid w:val="00FC1205"/>
    <w:pPr>
      <w:spacing w:line="240" w:lineRule="atLeast"/>
    </w:pPr>
    <w:rPr>
      <w:rFonts w:eastAsia="Times New Roman"/>
      <w:color w:val="000000"/>
      <w:sz w:val="20"/>
    </w:rPr>
  </w:style>
  <w:style w:type="character" w:styleId="FollowedHyperlink">
    <w:name w:val="FollowedHyperlink"/>
    <w:rsid w:val="00FC1205"/>
    <w:rPr>
      <w:rFonts w:ascii="Times" w:hAnsi="Times"/>
      <w:noProof w:val="0"/>
      <w:color w:val="FF00FF"/>
      <w:sz w:val="20"/>
      <w:u w:val="single"/>
      <w:lang w:val="en-US"/>
    </w:rPr>
  </w:style>
  <w:style w:type="table" w:styleId="TableGrid">
    <w:name w:val="Table Grid"/>
    <w:basedOn w:val="TableNormal"/>
    <w:rsid w:val="00FC1205"/>
    <w:pPr>
      <w:spacing w:line="24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Normal">
    <w:name w:val="WP_Normal"/>
    <w:basedOn w:val="Normal"/>
    <w:rsid w:val="00FC1205"/>
    <w:rPr>
      <w:rFonts w:ascii="Geneva" w:eastAsia="Times New Roman" w:hAnsi="Geneva"/>
    </w:rPr>
  </w:style>
  <w:style w:type="character" w:styleId="CommentReference">
    <w:name w:val="annotation reference"/>
    <w:rsid w:val="0049503D"/>
    <w:rPr>
      <w:sz w:val="16"/>
    </w:rPr>
  </w:style>
  <w:style w:type="paragraph" w:styleId="CommentText">
    <w:name w:val="annotation text"/>
    <w:basedOn w:val="Normal"/>
    <w:rsid w:val="0049503D"/>
    <w:rPr>
      <w:rFonts w:eastAsia="Times New Roman"/>
      <w:sz w:val="20"/>
    </w:rPr>
  </w:style>
  <w:style w:type="paragraph" w:customStyle="1" w:styleId="LineAfter">
    <w:name w:val="LineAfter"/>
    <w:basedOn w:val="Normal"/>
    <w:rsid w:val="0049503D"/>
    <w:pPr>
      <w:spacing w:after="240"/>
    </w:pPr>
    <w:rPr>
      <w:rFonts w:ascii="Book Antiqua" w:eastAsia="Times New Roman" w:hAnsi="Book Antiqua"/>
    </w:rPr>
  </w:style>
  <w:style w:type="paragraph" w:styleId="Revision">
    <w:name w:val="Revision"/>
    <w:hidden/>
    <w:uiPriority w:val="99"/>
    <w:semiHidden/>
    <w:rsid w:val="00514E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8791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www.ncbi.nlm.nih.gov/entrez/query.fcgi?db=pubmed&amp;cmd=Search&amp;itool=pubmed_Citation&amp;term=%22Cheng+A%22%5BAuthor%5D" TargetMode="External"/><Relationship Id="rId21" Type="http://schemas.openxmlformats.org/officeDocument/2006/relationships/hyperlink" Target="http://www.ncbi.nlm.nih.gov/entrez/query.fcgi?db=pubmed&amp;cmd=Search&amp;itool=pubmed_Citation&amp;term=%22Grant+RM%22%5BAuthor%5D" TargetMode="External"/><Relationship Id="rId22" Type="http://schemas.openxmlformats.org/officeDocument/2006/relationships/hyperlink" Target="http://www.ncbi.nlm.nih.gov/entrez/query.fcgi?db=pubmed&amp;cmd=Search&amp;itool=pubmed_Citation&amp;term=%22Osmond+DH%22%5BAuthor%5D" TargetMode="External"/><Relationship Id="rId23" Type="http://schemas.openxmlformats.org/officeDocument/2006/relationships/hyperlink" Target="javascript:AL_get(this,%20'jour',%20'AIDS.');" TargetMode="External"/><Relationship Id="rId24" Type="http://schemas.openxmlformats.org/officeDocument/2006/relationships/hyperlink" Target="http://www.ncbi.nlm.nih.gov/entrez/query.fcgi?db=pubmed&amp;cmd=Search&amp;itool=pubmed_AbstractPlus&amp;term=%22Quinn+TC%22%5BAuthor%5D" TargetMode="External"/><Relationship Id="rId25" Type="http://schemas.openxmlformats.org/officeDocument/2006/relationships/hyperlink" Target="http://www.ncbi.nlm.nih.gov/entrez/query.fcgi?db=pubmed&amp;cmd=Search&amp;itool=pubmed_AbstractPlus&amp;term=%22Wawer+MJ%22%5BAuthor%5D" TargetMode="External"/><Relationship Id="rId26" Type="http://schemas.openxmlformats.org/officeDocument/2006/relationships/image" Target="media/image7.png"/><Relationship Id="rId27" Type="http://schemas.openxmlformats.org/officeDocument/2006/relationships/header" Target="head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emf"/><Relationship Id="rId13" Type="http://schemas.openxmlformats.org/officeDocument/2006/relationships/image" Target="media/image6.emf"/><Relationship Id="rId14" Type="http://schemas.openxmlformats.org/officeDocument/2006/relationships/oleObject" Target="embeddings/Microsoft_Excel_97_-_2004_Worksheet1.xls"/><Relationship Id="rId15" Type="http://schemas.openxmlformats.org/officeDocument/2006/relationships/hyperlink" Target="http://www.ncbi.nlm.nih.gov/entrez/query.fcgi?db=pubmed&amp;cmd=Search&amp;itool=pubmed_Citation&amp;term=%22Abbas+UL%22%5BAuthor%5D" TargetMode="External"/><Relationship Id="rId16" Type="http://schemas.openxmlformats.org/officeDocument/2006/relationships/hyperlink" Target="http://www.ncbi.nlm.nih.gov/entrez/query.fcgi?db=pubmed&amp;cmd=Search&amp;itool=pubmed_Citation&amp;term=%22Anderson+RM%22%5BAuthor%5D" TargetMode="External"/><Relationship Id="rId17" Type="http://schemas.openxmlformats.org/officeDocument/2006/relationships/hyperlink" Target="http://www.ncbi.nlm.nih.gov/entrez/query.fcgi?db=pubmed&amp;cmd=Search&amp;itool=pubmed_Citation&amp;term=%22Porco+TC%22%5BAuthor%5D" TargetMode="External"/><Relationship Id="rId18" Type="http://schemas.openxmlformats.org/officeDocument/2006/relationships/hyperlink" Target="http://www.ncbi.nlm.nih.gov/entrez/query.fcgi?db=pubmed&amp;cmd=Search&amp;itool=pubmed_Citation&amp;term=%22Martin+JN%22%5BAuthor%5D" TargetMode="External"/><Relationship Id="rId19" Type="http://schemas.openxmlformats.org/officeDocument/2006/relationships/hyperlink" Target="http://www.ncbi.nlm.nih.gov/entrez/query.fcgi?db=pubmed&amp;cmd=Search&amp;itool=pubmed_Citation&amp;term=%22Page%2DShafer+KA%22%5BAuthor%5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21510</Words>
  <Characters>122612</Characters>
  <Application>Microsoft Macintosh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Face Page – Standard Form (SF) 424, which is part of the PHS 5161-1</vt:lpstr>
    </vt:vector>
  </TitlesOfParts>
  <Company>ucsf ahp</Company>
  <LinksUpToDate>false</LinksUpToDate>
  <CharactersWithSpaces>143835</CharactersWithSpaces>
  <SharedDoc>false</SharedDoc>
  <HLinks>
    <vt:vector size="66" baseType="variant">
      <vt:variant>
        <vt:i4>3407948</vt:i4>
      </vt:variant>
      <vt:variant>
        <vt:i4>30</vt:i4>
      </vt:variant>
      <vt:variant>
        <vt:i4>0</vt:i4>
      </vt:variant>
      <vt:variant>
        <vt:i4>5</vt:i4>
      </vt:variant>
      <vt:variant>
        <vt:lpwstr>http://www.ncbi.nlm.nih.gov/entrez/query.fcgi?db=pubmed&amp;cmd=Search&amp;itool=pubmed_AbstractPlus&amp;term=%22Wawer+MJ%22%5BAuthor%5D</vt:lpwstr>
      </vt:variant>
      <vt:variant>
        <vt:lpwstr/>
      </vt:variant>
      <vt:variant>
        <vt:i4>2687066</vt:i4>
      </vt:variant>
      <vt:variant>
        <vt:i4>27</vt:i4>
      </vt:variant>
      <vt:variant>
        <vt:i4>0</vt:i4>
      </vt:variant>
      <vt:variant>
        <vt:i4>5</vt:i4>
      </vt:variant>
      <vt:variant>
        <vt:lpwstr>http://www.ncbi.nlm.nih.gov/entrez/query.fcgi?db=pubmed&amp;cmd=Search&amp;itool=pubmed_AbstractPlus&amp;term=%22Quinn+TC%22%5BAuthor%5D</vt:lpwstr>
      </vt:variant>
      <vt:variant>
        <vt:lpwstr/>
      </vt:variant>
      <vt:variant>
        <vt:i4>2883605</vt:i4>
      </vt:variant>
      <vt:variant>
        <vt:i4>24</vt:i4>
      </vt:variant>
      <vt:variant>
        <vt:i4>0</vt:i4>
      </vt:variant>
      <vt:variant>
        <vt:i4>5</vt:i4>
      </vt:variant>
      <vt:variant>
        <vt:lpwstr>javascript:AL_get(this,%20'jour',%20'AIDS.');</vt:lpwstr>
      </vt:variant>
      <vt:variant>
        <vt:lpwstr/>
      </vt:variant>
      <vt:variant>
        <vt:i4>2162765</vt:i4>
      </vt:variant>
      <vt:variant>
        <vt:i4>21</vt:i4>
      </vt:variant>
      <vt:variant>
        <vt:i4>0</vt:i4>
      </vt:variant>
      <vt:variant>
        <vt:i4>5</vt:i4>
      </vt:variant>
      <vt:variant>
        <vt:lpwstr>http://www.ncbi.nlm.nih.gov/entrez/query.fcgi?db=pubmed&amp;cmd=Search&amp;itool=pubmed_Citation&amp;term=%22Osmond+DH%22%5BAuthor%5D</vt:lpwstr>
      </vt:variant>
      <vt:variant>
        <vt:lpwstr/>
      </vt:variant>
      <vt:variant>
        <vt:i4>3670105</vt:i4>
      </vt:variant>
      <vt:variant>
        <vt:i4>18</vt:i4>
      </vt:variant>
      <vt:variant>
        <vt:i4>0</vt:i4>
      </vt:variant>
      <vt:variant>
        <vt:i4>5</vt:i4>
      </vt:variant>
      <vt:variant>
        <vt:lpwstr>http://www.ncbi.nlm.nih.gov/entrez/query.fcgi?db=pubmed&amp;cmd=Search&amp;itool=pubmed_Citation&amp;term=%22Grant+RM%22%5BAuthor%5D</vt:lpwstr>
      </vt:variant>
      <vt:variant>
        <vt:lpwstr/>
      </vt:variant>
      <vt:variant>
        <vt:i4>917628</vt:i4>
      </vt:variant>
      <vt:variant>
        <vt:i4>15</vt:i4>
      </vt:variant>
      <vt:variant>
        <vt:i4>0</vt:i4>
      </vt:variant>
      <vt:variant>
        <vt:i4>5</vt:i4>
      </vt:variant>
      <vt:variant>
        <vt:lpwstr>http://www.ncbi.nlm.nih.gov/entrez/query.fcgi?db=pubmed&amp;cmd=Search&amp;itool=pubmed_Citation&amp;term=%22Cheng+A%22%5BAuthor%5D</vt:lpwstr>
      </vt:variant>
      <vt:variant>
        <vt:lpwstr/>
      </vt:variant>
      <vt:variant>
        <vt:i4>7929864</vt:i4>
      </vt:variant>
      <vt:variant>
        <vt:i4>12</vt:i4>
      </vt:variant>
      <vt:variant>
        <vt:i4>0</vt:i4>
      </vt:variant>
      <vt:variant>
        <vt:i4>5</vt:i4>
      </vt:variant>
      <vt:variant>
        <vt:lpwstr>http://www.ncbi.nlm.nih.gov/entrez/query.fcgi?db=pubmed&amp;cmd=Search&amp;itool=pubmed_Citation&amp;term=%22Page%2DShafer+KA%22%5BAuthor%5D</vt:lpwstr>
      </vt:variant>
      <vt:variant>
        <vt:lpwstr/>
      </vt:variant>
      <vt:variant>
        <vt:i4>3997760</vt:i4>
      </vt:variant>
      <vt:variant>
        <vt:i4>9</vt:i4>
      </vt:variant>
      <vt:variant>
        <vt:i4>0</vt:i4>
      </vt:variant>
      <vt:variant>
        <vt:i4>5</vt:i4>
      </vt:variant>
      <vt:variant>
        <vt:lpwstr>http://www.ncbi.nlm.nih.gov/entrez/query.fcgi?db=pubmed&amp;cmd=Search&amp;itool=pubmed_Citation&amp;term=%22Martin+JN%22%5BAuthor%5D</vt:lpwstr>
      </vt:variant>
      <vt:variant>
        <vt:lpwstr/>
      </vt:variant>
      <vt:variant>
        <vt:i4>2162759</vt:i4>
      </vt:variant>
      <vt:variant>
        <vt:i4>6</vt:i4>
      </vt:variant>
      <vt:variant>
        <vt:i4>0</vt:i4>
      </vt:variant>
      <vt:variant>
        <vt:i4>5</vt:i4>
      </vt:variant>
      <vt:variant>
        <vt:lpwstr>http://www.ncbi.nlm.nih.gov/entrez/query.fcgi?db=pubmed&amp;cmd=Search&amp;itool=pubmed_Citation&amp;term=%22Porco+TC%22%5BAuthor%5D</vt:lpwstr>
      </vt:variant>
      <vt:variant>
        <vt:lpwstr/>
      </vt:variant>
      <vt:variant>
        <vt:i4>5242933</vt:i4>
      </vt:variant>
      <vt:variant>
        <vt:i4>3</vt:i4>
      </vt:variant>
      <vt:variant>
        <vt:i4>0</vt:i4>
      </vt:variant>
      <vt:variant>
        <vt:i4>5</vt:i4>
      </vt:variant>
      <vt:variant>
        <vt:lpwstr>http://www.ncbi.nlm.nih.gov/entrez/query.fcgi?db=pubmed&amp;cmd=Search&amp;itool=pubmed_Citation&amp;term=%22Anderson+RM%22%5BAuthor%5D</vt:lpwstr>
      </vt:variant>
      <vt:variant>
        <vt:lpwstr/>
      </vt:variant>
      <vt:variant>
        <vt:i4>3997767</vt:i4>
      </vt:variant>
      <vt:variant>
        <vt:i4>0</vt:i4>
      </vt:variant>
      <vt:variant>
        <vt:i4>0</vt:i4>
      </vt:variant>
      <vt:variant>
        <vt:i4>5</vt:i4>
      </vt:variant>
      <vt:variant>
        <vt:lpwstr>http://www.ncbi.nlm.nih.gov/entrez/query.fcgi?db=pubmed&amp;cmd=Search&amp;itool=pubmed_Citation&amp;term=%22Abbas+UL%22%5BAuthor%5D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Page – Standard Form (SF) 424, which is part of the PHS 5161-1</dc:title>
  <dc:subject/>
  <dc:creator>Peter Loeb</dc:creator>
  <cp:keywords/>
  <cp:lastModifiedBy>Liz Kuball</cp:lastModifiedBy>
  <cp:revision>2</cp:revision>
  <cp:lastPrinted>2007-02-15T22:49:00Z</cp:lastPrinted>
  <dcterms:created xsi:type="dcterms:W3CDTF">2016-10-11T20:26:00Z</dcterms:created>
  <dcterms:modified xsi:type="dcterms:W3CDTF">2016-10-11T20:26:00Z</dcterms:modified>
</cp:coreProperties>
</file>