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4684" w14:textId="77777777" w:rsidR="00B22497" w:rsidRPr="0004609C" w:rsidRDefault="00B22497" w:rsidP="00B22497">
      <w:pPr>
        <w:pStyle w:val="Heading1"/>
        <w:jc w:val="center"/>
        <w:rPr>
          <w:rFonts w:ascii="Georgia" w:hAnsi="Georgia"/>
        </w:rPr>
      </w:pPr>
      <w:r w:rsidRPr="0004609C">
        <w:rPr>
          <w:rFonts w:ascii="Georgia" w:hAnsi="Georgia"/>
        </w:rPr>
        <w:t>Sample Matrix Map</w:t>
      </w:r>
    </w:p>
    <w:p w14:paraId="56FA00E1" w14:textId="77777777" w:rsidR="00B22497" w:rsidRDefault="00B22497" w:rsidP="00B22497"/>
    <w:p w14:paraId="5000AA27" w14:textId="77777777" w:rsidR="00B22497" w:rsidRDefault="00B22497" w:rsidP="00B22497">
      <w:pPr>
        <w:rPr>
          <w:sz w:val="20"/>
          <w:szCs w:val="20"/>
        </w:rPr>
      </w:pPr>
      <w:r>
        <w:rPr>
          <w:sz w:val="20"/>
          <w:szCs w:val="20"/>
        </w:rPr>
        <w:t xml:space="preserve">A matrix map can create a vivid illustration of your nonprofit </w:t>
      </w:r>
      <w:r w:rsidR="000318B7">
        <w:rPr>
          <w:sz w:val="20"/>
          <w:szCs w:val="20"/>
        </w:rPr>
        <w:t xml:space="preserve">organization’s business model. </w:t>
      </w:r>
      <w:r>
        <w:rPr>
          <w:sz w:val="20"/>
          <w:szCs w:val="20"/>
        </w:rPr>
        <w:t>It takes a hard look at the “</w:t>
      </w:r>
      <w:r w:rsidR="00A728F4">
        <w:rPr>
          <w:sz w:val="20"/>
          <w:szCs w:val="20"/>
        </w:rPr>
        <w:t>d</w:t>
      </w:r>
      <w:r>
        <w:rPr>
          <w:sz w:val="20"/>
          <w:szCs w:val="20"/>
        </w:rPr>
        <w:t xml:space="preserve">ual </w:t>
      </w:r>
      <w:r w:rsidR="00A728F4">
        <w:rPr>
          <w:sz w:val="20"/>
          <w:szCs w:val="20"/>
        </w:rPr>
        <w:t>b</w:t>
      </w:r>
      <w:r>
        <w:rPr>
          <w:sz w:val="20"/>
          <w:szCs w:val="20"/>
        </w:rPr>
        <w:t xml:space="preserve">ottom </w:t>
      </w:r>
      <w:r w:rsidR="00A728F4">
        <w:rPr>
          <w:sz w:val="20"/>
          <w:szCs w:val="20"/>
        </w:rPr>
        <w:t>l</w:t>
      </w:r>
      <w:r>
        <w:rPr>
          <w:sz w:val="20"/>
          <w:szCs w:val="20"/>
        </w:rPr>
        <w:t xml:space="preserve">ine” nonprofit organizations must try to achieve of addressing their missions in an optimal way </w:t>
      </w:r>
      <w:r w:rsidR="00A728F4">
        <w:rPr>
          <w:sz w:val="20"/>
          <w:szCs w:val="20"/>
        </w:rPr>
        <w:t>while also generating</w:t>
      </w:r>
      <w:r>
        <w:rPr>
          <w:sz w:val="20"/>
          <w:szCs w:val="20"/>
        </w:rPr>
        <w:t xml:space="preserve"> revenues to sustain their wor</w:t>
      </w:r>
      <w:r w:rsidR="00C676CC">
        <w:rPr>
          <w:sz w:val="20"/>
          <w:szCs w:val="20"/>
        </w:rPr>
        <w:t xml:space="preserve">k and strengthen programs. </w:t>
      </w:r>
      <w:r w:rsidR="007517D5">
        <w:rPr>
          <w:sz w:val="20"/>
          <w:szCs w:val="20"/>
        </w:rPr>
        <w:t>In File 7-1</w:t>
      </w:r>
      <w:r w:rsidR="00F33C89">
        <w:rPr>
          <w:sz w:val="20"/>
          <w:szCs w:val="20"/>
        </w:rPr>
        <w:t xml:space="preserve">, where we list recommended online resources, we provide links to the online magazine </w:t>
      </w:r>
      <w:r w:rsidR="00F33C89">
        <w:rPr>
          <w:i/>
          <w:sz w:val="20"/>
          <w:szCs w:val="20"/>
        </w:rPr>
        <w:t xml:space="preserve">Blue Avocado, </w:t>
      </w:r>
      <w:r w:rsidR="00F33C89">
        <w:rPr>
          <w:sz w:val="20"/>
          <w:szCs w:val="20"/>
        </w:rPr>
        <w:t xml:space="preserve">which published an excellent two-part article about matrix maps in 2013. For further reading, see </w:t>
      </w:r>
      <w:r w:rsidR="00F33C89">
        <w:rPr>
          <w:i/>
          <w:sz w:val="20"/>
          <w:szCs w:val="20"/>
        </w:rPr>
        <w:t>Nonprofit Sustainability: Making Strategic Decisions for Financial Viability</w:t>
      </w:r>
      <w:r w:rsidR="007517D5">
        <w:rPr>
          <w:i/>
          <w:sz w:val="20"/>
          <w:szCs w:val="20"/>
        </w:rPr>
        <w:t>,</w:t>
      </w:r>
      <w:r w:rsidR="00F33C89">
        <w:rPr>
          <w:i/>
          <w:sz w:val="20"/>
          <w:szCs w:val="20"/>
        </w:rPr>
        <w:t xml:space="preserve"> </w:t>
      </w:r>
      <w:r w:rsidR="00F33C89">
        <w:rPr>
          <w:sz w:val="20"/>
          <w:szCs w:val="20"/>
        </w:rPr>
        <w:t xml:space="preserve">by Jeanne Bell, Jan </w:t>
      </w:r>
      <w:proofErr w:type="spellStart"/>
      <w:r w:rsidR="00F33C89">
        <w:rPr>
          <w:sz w:val="20"/>
          <w:szCs w:val="20"/>
        </w:rPr>
        <w:t>Masaoka</w:t>
      </w:r>
      <w:proofErr w:type="spellEnd"/>
      <w:r w:rsidR="00F33C89">
        <w:rPr>
          <w:sz w:val="20"/>
          <w:szCs w:val="20"/>
        </w:rPr>
        <w:t>, and Steve Zimmerman.</w:t>
      </w:r>
    </w:p>
    <w:p w14:paraId="448C8205" w14:textId="77777777" w:rsidR="00F33C89" w:rsidRDefault="00F33C89" w:rsidP="00B22497">
      <w:pPr>
        <w:rPr>
          <w:sz w:val="20"/>
          <w:szCs w:val="20"/>
        </w:rPr>
      </w:pPr>
    </w:p>
    <w:p w14:paraId="5D64CA37" w14:textId="77777777" w:rsidR="00F33C89" w:rsidRDefault="00F33C89" w:rsidP="00B22497">
      <w:pPr>
        <w:rPr>
          <w:sz w:val="20"/>
          <w:szCs w:val="20"/>
        </w:rPr>
      </w:pPr>
      <w:r>
        <w:rPr>
          <w:sz w:val="20"/>
          <w:szCs w:val="20"/>
        </w:rPr>
        <w:t>The first step in drawing a matrix map</w:t>
      </w:r>
      <w:r w:rsidR="00C676CC">
        <w:rPr>
          <w:sz w:val="20"/>
          <w:szCs w:val="20"/>
        </w:rPr>
        <w:t xml:space="preserve"> for your organization is to outline</w:t>
      </w:r>
      <w:r>
        <w:rPr>
          <w:sz w:val="20"/>
          <w:szCs w:val="20"/>
        </w:rPr>
        <w:t xml:space="preserve"> your nonprofit’s program</w:t>
      </w:r>
      <w:r w:rsidR="00C676CC">
        <w:rPr>
          <w:sz w:val="20"/>
          <w:szCs w:val="20"/>
        </w:rPr>
        <w:t>s</w:t>
      </w:r>
      <w:r w:rsidR="006E7234">
        <w:rPr>
          <w:sz w:val="20"/>
          <w:szCs w:val="20"/>
        </w:rPr>
        <w:t>, considering the relative impact of each program and relative cost-to-revenue generation. Remember that revenues may be contributed or earned.</w:t>
      </w:r>
      <w:r w:rsidR="00B84E36">
        <w:rPr>
          <w:sz w:val="20"/>
          <w:szCs w:val="20"/>
        </w:rPr>
        <w:t xml:space="preserve"> You might desc</w:t>
      </w:r>
      <w:r w:rsidR="00C676CC">
        <w:rPr>
          <w:sz w:val="20"/>
          <w:szCs w:val="20"/>
        </w:rPr>
        <w:t>ribe these ideas in a table resembling</w:t>
      </w:r>
      <w:r w:rsidR="00B84E36">
        <w:rPr>
          <w:sz w:val="20"/>
          <w:szCs w:val="20"/>
        </w:rPr>
        <w:t xml:space="preserve"> the one below:</w:t>
      </w:r>
    </w:p>
    <w:p w14:paraId="7EAE75FF" w14:textId="77777777" w:rsidR="00F33C89" w:rsidRDefault="00F33C89" w:rsidP="00B22497">
      <w:pPr>
        <w:rPr>
          <w:sz w:val="20"/>
          <w:szCs w:val="20"/>
        </w:r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01"/>
        <w:gridCol w:w="1901"/>
        <w:gridCol w:w="409"/>
      </w:tblGrid>
      <w:tr w:rsidR="006E7234" w14:paraId="22692469" w14:textId="77777777" w:rsidTr="00975CFD">
        <w:tc>
          <w:tcPr>
            <w:tcW w:w="4620" w:type="dxa"/>
            <w:gridSpan w:val="4"/>
            <w:shd w:val="clear" w:color="auto" w:fill="auto"/>
          </w:tcPr>
          <w:p w14:paraId="05F1A58F" w14:textId="77777777" w:rsidR="006E7234" w:rsidRPr="00975CFD" w:rsidRDefault="006E7234" w:rsidP="00975CFD">
            <w:pPr>
              <w:jc w:val="center"/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 xml:space="preserve">PROFITABILITY   </w:t>
            </w:r>
            <w:r w:rsidRPr="00975CFD">
              <w:rPr>
                <w:rFonts w:ascii="Cambria" w:hAnsi="Cambria"/>
                <w:b/>
                <w:sz w:val="20"/>
                <w:szCs w:val="20"/>
              </w:rPr>
              <w:t>→</w:t>
            </w:r>
          </w:p>
        </w:tc>
      </w:tr>
      <w:tr w:rsidR="00577CC0" w14:paraId="6A1B4761" w14:textId="77777777" w:rsidTr="00975CFD">
        <w:trPr>
          <w:trHeight w:val="998"/>
        </w:trPr>
        <w:tc>
          <w:tcPr>
            <w:tcW w:w="394" w:type="dxa"/>
            <w:vMerge w:val="restart"/>
            <w:shd w:val="clear" w:color="auto" w:fill="auto"/>
          </w:tcPr>
          <w:p w14:paraId="36A6923B" w14:textId="77777777" w:rsidR="007B5690" w:rsidRPr="00975CFD" w:rsidRDefault="007B5690" w:rsidP="006E7234">
            <w:pPr>
              <w:rPr>
                <w:rFonts w:ascii="Cambria" w:hAnsi="Cambria"/>
                <w:b/>
                <w:sz w:val="20"/>
                <w:szCs w:val="20"/>
              </w:rPr>
            </w:pPr>
            <w:r w:rsidRPr="00975CFD">
              <w:rPr>
                <w:rFonts w:ascii="Cambria" w:hAnsi="Cambria"/>
                <w:b/>
                <w:sz w:val="20"/>
                <w:szCs w:val="20"/>
              </w:rPr>
              <w:t>↑</w:t>
            </w:r>
          </w:p>
          <w:p w14:paraId="2F44C337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</w:p>
          <w:p w14:paraId="7C01F064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I</w:t>
            </w:r>
          </w:p>
          <w:p w14:paraId="71701D3E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M</w:t>
            </w:r>
          </w:p>
          <w:p w14:paraId="751EC988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P</w:t>
            </w:r>
          </w:p>
          <w:p w14:paraId="392669E8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A</w:t>
            </w:r>
          </w:p>
          <w:p w14:paraId="11B9BABB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C</w:t>
            </w:r>
          </w:p>
          <w:p w14:paraId="1D3D5C6C" w14:textId="77777777" w:rsidR="007B5690" w:rsidRPr="00975CFD" w:rsidRDefault="007B5690" w:rsidP="006E7234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14:paraId="560F4F75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mission i</w:t>
            </w:r>
            <w:r w:rsidR="007B5690" w:rsidRPr="00975CFD">
              <w:rPr>
                <w:sz w:val="20"/>
                <w:szCs w:val="20"/>
              </w:rPr>
              <w:t>mpact</w:t>
            </w:r>
          </w:p>
          <w:p w14:paraId="24682C7F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p</w:t>
            </w:r>
            <w:r w:rsidR="007B5690" w:rsidRPr="00975CFD">
              <w:rPr>
                <w:sz w:val="20"/>
                <w:szCs w:val="20"/>
              </w:rPr>
              <w:t>rofitability</w:t>
            </w:r>
          </w:p>
          <w:p w14:paraId="4B7FDAAE" w14:textId="77777777" w:rsidR="007B5690" w:rsidRPr="00975CFD" w:rsidRDefault="007B5690" w:rsidP="006E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F51730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mission i</w:t>
            </w:r>
            <w:r w:rsidR="007B5690" w:rsidRPr="00975CFD">
              <w:rPr>
                <w:sz w:val="20"/>
                <w:szCs w:val="20"/>
              </w:rPr>
              <w:t>mpact</w:t>
            </w:r>
          </w:p>
          <w:p w14:paraId="0F8734FA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</w:t>
            </w:r>
            <w:r w:rsidR="007B5690" w:rsidRPr="00975CFD">
              <w:rPr>
                <w:sz w:val="20"/>
                <w:szCs w:val="20"/>
              </w:rPr>
              <w:t>rofitability</w:t>
            </w:r>
          </w:p>
        </w:tc>
        <w:tc>
          <w:tcPr>
            <w:tcW w:w="394" w:type="dxa"/>
            <w:vMerge w:val="restart"/>
            <w:shd w:val="clear" w:color="auto" w:fill="auto"/>
          </w:tcPr>
          <w:p w14:paraId="51081890" w14:textId="77777777" w:rsidR="007B5690" w:rsidRPr="00975CFD" w:rsidRDefault="007B5690" w:rsidP="007C1613">
            <w:pPr>
              <w:rPr>
                <w:rFonts w:ascii="Cambria" w:hAnsi="Cambria"/>
                <w:b/>
                <w:sz w:val="20"/>
                <w:szCs w:val="20"/>
              </w:rPr>
            </w:pPr>
            <w:r w:rsidRPr="00975CFD">
              <w:rPr>
                <w:rFonts w:ascii="Cambria" w:hAnsi="Cambria"/>
                <w:b/>
                <w:sz w:val="20"/>
                <w:szCs w:val="20"/>
              </w:rPr>
              <w:t>↑</w:t>
            </w:r>
          </w:p>
          <w:p w14:paraId="3EA33091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</w:p>
          <w:p w14:paraId="158B05DE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I</w:t>
            </w:r>
          </w:p>
          <w:p w14:paraId="116CCB4D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M</w:t>
            </w:r>
          </w:p>
          <w:p w14:paraId="15BFFE8D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P</w:t>
            </w:r>
          </w:p>
          <w:p w14:paraId="019515D5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A</w:t>
            </w:r>
          </w:p>
          <w:p w14:paraId="4F733F1B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C</w:t>
            </w:r>
          </w:p>
          <w:p w14:paraId="1348C787" w14:textId="77777777" w:rsidR="007B5690" w:rsidRPr="00975CFD" w:rsidRDefault="007B5690" w:rsidP="007C1613">
            <w:pPr>
              <w:rPr>
                <w:b/>
                <w:sz w:val="20"/>
                <w:szCs w:val="20"/>
              </w:rPr>
            </w:pPr>
            <w:r w:rsidRPr="00975CFD">
              <w:rPr>
                <w:b/>
                <w:sz w:val="20"/>
                <w:szCs w:val="20"/>
              </w:rPr>
              <w:t>T</w:t>
            </w:r>
          </w:p>
        </w:tc>
      </w:tr>
      <w:tr w:rsidR="00577CC0" w14:paraId="460C374B" w14:textId="77777777" w:rsidTr="00975CFD">
        <w:trPr>
          <w:trHeight w:val="1160"/>
        </w:trPr>
        <w:tc>
          <w:tcPr>
            <w:tcW w:w="394" w:type="dxa"/>
            <w:vMerge/>
            <w:shd w:val="clear" w:color="auto" w:fill="auto"/>
          </w:tcPr>
          <w:p w14:paraId="338E3D10" w14:textId="77777777" w:rsidR="007B5690" w:rsidRPr="00975CFD" w:rsidRDefault="007B5690" w:rsidP="006E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C96D12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mission i</w:t>
            </w:r>
            <w:r w:rsidR="007B5690" w:rsidRPr="00975CFD">
              <w:rPr>
                <w:sz w:val="20"/>
                <w:szCs w:val="20"/>
              </w:rPr>
              <w:t>mpact</w:t>
            </w:r>
          </w:p>
          <w:p w14:paraId="346A38B6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p</w:t>
            </w:r>
            <w:r w:rsidR="007B5690" w:rsidRPr="00975CFD">
              <w:rPr>
                <w:sz w:val="20"/>
                <w:szCs w:val="20"/>
              </w:rPr>
              <w:t>rofitability</w:t>
            </w:r>
          </w:p>
        </w:tc>
        <w:tc>
          <w:tcPr>
            <w:tcW w:w="0" w:type="auto"/>
            <w:shd w:val="clear" w:color="auto" w:fill="auto"/>
          </w:tcPr>
          <w:p w14:paraId="6A0E6A9E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mission i</w:t>
            </w:r>
            <w:r w:rsidR="007B5690" w:rsidRPr="00975CFD">
              <w:rPr>
                <w:sz w:val="20"/>
                <w:szCs w:val="20"/>
              </w:rPr>
              <w:t>mpact</w:t>
            </w:r>
          </w:p>
          <w:p w14:paraId="461D1AB2" w14:textId="77777777" w:rsidR="007B5690" w:rsidRPr="00975CFD" w:rsidRDefault="007517D5" w:rsidP="006E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</w:t>
            </w:r>
            <w:r w:rsidR="007B5690" w:rsidRPr="00975CFD">
              <w:rPr>
                <w:sz w:val="20"/>
                <w:szCs w:val="20"/>
              </w:rPr>
              <w:t>rofitability</w:t>
            </w:r>
          </w:p>
        </w:tc>
        <w:tc>
          <w:tcPr>
            <w:tcW w:w="394" w:type="dxa"/>
            <w:vMerge/>
            <w:shd w:val="clear" w:color="auto" w:fill="auto"/>
          </w:tcPr>
          <w:p w14:paraId="6595FCB2" w14:textId="77777777" w:rsidR="007B5690" w:rsidRPr="00975CFD" w:rsidRDefault="007B5690" w:rsidP="006E7234">
            <w:pPr>
              <w:rPr>
                <w:sz w:val="20"/>
                <w:szCs w:val="20"/>
              </w:rPr>
            </w:pPr>
          </w:p>
        </w:tc>
      </w:tr>
    </w:tbl>
    <w:p w14:paraId="5DB21109" w14:textId="77777777" w:rsidR="00F33C89" w:rsidRPr="00F33C89" w:rsidRDefault="00F33C89" w:rsidP="006E7234">
      <w:pPr>
        <w:rPr>
          <w:sz w:val="20"/>
          <w:szCs w:val="20"/>
        </w:rPr>
      </w:pPr>
    </w:p>
    <w:p w14:paraId="1344697A" w14:textId="77777777" w:rsidR="002A0C72" w:rsidRDefault="00B84E36" w:rsidP="00B22497">
      <w:pPr>
        <w:rPr>
          <w:sz w:val="20"/>
          <w:szCs w:val="20"/>
        </w:rPr>
      </w:pPr>
      <w:r>
        <w:rPr>
          <w:sz w:val="20"/>
          <w:szCs w:val="20"/>
        </w:rPr>
        <w:t xml:space="preserve">To illustrate these ideas more vividly, </w:t>
      </w:r>
      <w:r w:rsidR="0004609C">
        <w:rPr>
          <w:sz w:val="20"/>
          <w:szCs w:val="20"/>
        </w:rPr>
        <w:t>we have excerpted, with permission</w:t>
      </w:r>
      <w:r w:rsidR="000318B7">
        <w:rPr>
          <w:sz w:val="20"/>
          <w:szCs w:val="20"/>
        </w:rPr>
        <w:t>,</w:t>
      </w:r>
      <w:r w:rsidR="0004609C">
        <w:rPr>
          <w:sz w:val="20"/>
          <w:szCs w:val="20"/>
        </w:rPr>
        <w:t xml:space="preserve"> the Double Bottom Line illustration </w:t>
      </w:r>
      <w:r w:rsidR="00927C40">
        <w:rPr>
          <w:sz w:val="20"/>
          <w:szCs w:val="20"/>
        </w:rPr>
        <w:t xml:space="preserve">on the next page </w:t>
      </w:r>
      <w:r w:rsidR="0004609C">
        <w:rPr>
          <w:sz w:val="20"/>
          <w:szCs w:val="20"/>
        </w:rPr>
        <w:t xml:space="preserve">and a sample </w:t>
      </w:r>
      <w:r w:rsidR="00C87C53">
        <w:rPr>
          <w:sz w:val="20"/>
          <w:szCs w:val="20"/>
        </w:rPr>
        <w:t>m</w:t>
      </w:r>
      <w:r w:rsidR="0004609C">
        <w:rPr>
          <w:sz w:val="20"/>
          <w:szCs w:val="20"/>
        </w:rPr>
        <w:t xml:space="preserve">atrix </w:t>
      </w:r>
      <w:r w:rsidR="00C87C53">
        <w:rPr>
          <w:sz w:val="20"/>
          <w:szCs w:val="20"/>
        </w:rPr>
        <w:t>m</w:t>
      </w:r>
      <w:r w:rsidR="0004609C">
        <w:rPr>
          <w:sz w:val="20"/>
          <w:szCs w:val="20"/>
        </w:rPr>
        <w:t>ap</w:t>
      </w:r>
      <w:r w:rsidR="00927C40">
        <w:rPr>
          <w:sz w:val="20"/>
          <w:szCs w:val="20"/>
        </w:rPr>
        <w:t xml:space="preserve"> on the page that follows it</w:t>
      </w:r>
      <w:r w:rsidR="0004609C">
        <w:rPr>
          <w:sz w:val="20"/>
          <w:szCs w:val="20"/>
        </w:rPr>
        <w:t>.</w:t>
      </w:r>
      <w:r w:rsidR="000318B7">
        <w:rPr>
          <w:sz w:val="20"/>
          <w:szCs w:val="20"/>
        </w:rPr>
        <w:t xml:space="preserve"> These illustrations are from </w:t>
      </w:r>
      <w:r w:rsidR="000318B7" w:rsidRPr="0004609C">
        <w:rPr>
          <w:sz w:val="20"/>
          <w:szCs w:val="20"/>
        </w:rPr>
        <w:t xml:space="preserve">the book </w:t>
      </w:r>
      <w:r w:rsidR="000318B7" w:rsidRPr="0004609C">
        <w:rPr>
          <w:i/>
          <w:sz w:val="20"/>
          <w:szCs w:val="20"/>
        </w:rPr>
        <w:t>Nonprofit Sustainability: Making Strategic Decisions for Financial Viability</w:t>
      </w:r>
      <w:r w:rsidR="000318B7">
        <w:rPr>
          <w:i/>
          <w:sz w:val="20"/>
          <w:szCs w:val="20"/>
        </w:rPr>
        <w:t>.</w:t>
      </w:r>
    </w:p>
    <w:p w14:paraId="428F33AE" w14:textId="77777777" w:rsidR="00927C40" w:rsidRDefault="00927C40" w:rsidP="00B22497">
      <w:pPr>
        <w:rPr>
          <w:sz w:val="20"/>
          <w:szCs w:val="20"/>
        </w:rPr>
      </w:pPr>
    </w:p>
    <w:p w14:paraId="0ABE6332" w14:textId="77777777" w:rsidR="00927C40" w:rsidRDefault="00927C40" w:rsidP="00B22497">
      <w:pPr>
        <w:rPr>
          <w:sz w:val="20"/>
          <w:szCs w:val="20"/>
        </w:rPr>
      </w:pPr>
      <w:r>
        <w:rPr>
          <w:sz w:val="20"/>
          <w:szCs w:val="20"/>
        </w:rPr>
        <w:t xml:space="preserve">To begin filling in your own </w:t>
      </w:r>
      <w:r w:rsidR="00C87C53">
        <w:rPr>
          <w:sz w:val="20"/>
          <w:szCs w:val="20"/>
        </w:rPr>
        <w:t>m</w:t>
      </w:r>
      <w:r>
        <w:rPr>
          <w:sz w:val="20"/>
          <w:szCs w:val="20"/>
        </w:rPr>
        <w:t xml:space="preserve">atrix </w:t>
      </w:r>
      <w:r w:rsidR="00C87C53">
        <w:rPr>
          <w:sz w:val="20"/>
          <w:szCs w:val="20"/>
        </w:rPr>
        <w:t>m</w:t>
      </w:r>
      <w:r>
        <w:rPr>
          <w:sz w:val="20"/>
          <w:szCs w:val="20"/>
        </w:rPr>
        <w:t xml:space="preserve">ap, </w:t>
      </w:r>
      <w:proofErr w:type="spellStart"/>
      <w:r>
        <w:rPr>
          <w:sz w:val="20"/>
          <w:szCs w:val="20"/>
        </w:rPr>
        <w:t>CompassPoint</w:t>
      </w:r>
      <w:proofErr w:type="spellEnd"/>
      <w:r>
        <w:rPr>
          <w:sz w:val="20"/>
          <w:szCs w:val="20"/>
        </w:rPr>
        <w:t xml:space="preserve"> offers a helpful template</w:t>
      </w:r>
      <w:r w:rsidR="00C676CC">
        <w:rPr>
          <w:sz w:val="20"/>
          <w:szCs w:val="20"/>
        </w:rPr>
        <w:t xml:space="preserve"> titled “The Sustainability Mindset” (</w:t>
      </w:r>
      <w:hyperlink r:id="rId6" w:history="1">
        <w:r w:rsidR="007517D5">
          <w:rPr>
            <w:rStyle w:val="Hyperlink"/>
            <w:sz w:val="20"/>
            <w:szCs w:val="20"/>
          </w:rPr>
          <w:t>http://www.nonprofitsustainability.org</w:t>
        </w:r>
      </w:hyperlink>
      <w:r w:rsidR="00C676CC">
        <w:rPr>
          <w:sz w:val="20"/>
          <w:szCs w:val="20"/>
        </w:rPr>
        <w:t>)</w:t>
      </w:r>
      <w:r>
        <w:rPr>
          <w:sz w:val="20"/>
          <w:szCs w:val="20"/>
        </w:rPr>
        <w:t xml:space="preserve"> to new executive directors in its ED101 course. You can find this and other templates at </w:t>
      </w:r>
      <w:hyperlink r:id="rId7" w:history="1">
        <w:r w:rsidR="000318B7" w:rsidRPr="00542D68">
          <w:rPr>
            <w:rStyle w:val="Hyperlink"/>
            <w:sz w:val="20"/>
            <w:szCs w:val="20"/>
          </w:rPr>
          <w:t>http://www.co</w:t>
        </w:r>
        <w:r w:rsidR="000318B7" w:rsidRPr="00542D68">
          <w:rPr>
            <w:rStyle w:val="Hyperlink"/>
            <w:sz w:val="20"/>
            <w:szCs w:val="20"/>
          </w:rPr>
          <w:t>m</w:t>
        </w:r>
        <w:r w:rsidR="000318B7" w:rsidRPr="00542D68">
          <w:rPr>
            <w:rStyle w:val="Hyperlink"/>
            <w:sz w:val="20"/>
            <w:szCs w:val="20"/>
          </w:rPr>
          <w:t>passpoint.org/ED101-Downloads</w:t>
        </w:r>
      </w:hyperlink>
      <w:r>
        <w:rPr>
          <w:sz w:val="20"/>
          <w:szCs w:val="20"/>
        </w:rPr>
        <w:t>.</w:t>
      </w:r>
    </w:p>
    <w:p w14:paraId="44F0257E" w14:textId="77777777" w:rsidR="00B84E36" w:rsidRDefault="003B70D3" w:rsidP="00B2249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1E229FA" wp14:editId="6C715042">
            <wp:extent cx="5943600" cy="8851900"/>
            <wp:effectExtent l="0" t="0" r="0" b="1270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32AE" w14:textId="77777777" w:rsidR="00B84E36" w:rsidRPr="0004609C" w:rsidRDefault="00B84E36" w:rsidP="00B22497">
      <w:pPr>
        <w:rPr>
          <w:sz w:val="20"/>
          <w:szCs w:val="20"/>
        </w:rPr>
      </w:pPr>
    </w:p>
    <w:p w14:paraId="33342A3C" w14:textId="77777777" w:rsidR="009A5996" w:rsidRDefault="009A5996" w:rsidP="00B22497"/>
    <w:p w14:paraId="7344FE49" w14:textId="77777777" w:rsidR="009A5996" w:rsidRDefault="009A5996" w:rsidP="00B22497"/>
    <w:p w14:paraId="38DC2317" w14:textId="77777777" w:rsidR="009A5996" w:rsidRDefault="003B70D3" w:rsidP="00B22497">
      <w:bookmarkStart w:id="0" w:name="_GoBack"/>
      <w:r>
        <w:rPr>
          <w:noProof/>
        </w:rPr>
        <w:drawing>
          <wp:inline distT="0" distB="0" distL="0" distR="0" wp14:anchorId="5220D828" wp14:editId="51114AD3">
            <wp:extent cx="5943600" cy="4303395"/>
            <wp:effectExtent l="0" t="0" r="0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703B0AD6" w14:textId="77777777" w:rsidR="009A5996" w:rsidRDefault="009A5996" w:rsidP="00B22497"/>
    <w:p w14:paraId="241B99A6" w14:textId="77777777" w:rsidR="00DA3ED0" w:rsidRDefault="00DA3ED0" w:rsidP="00B22497"/>
    <w:sectPr w:rsidR="00DA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B4F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97"/>
    <w:rsid w:val="000318B7"/>
    <w:rsid w:val="0004609C"/>
    <w:rsid w:val="00082033"/>
    <w:rsid w:val="000D5DF7"/>
    <w:rsid w:val="0026376F"/>
    <w:rsid w:val="002734A4"/>
    <w:rsid w:val="002A0C72"/>
    <w:rsid w:val="003B70D3"/>
    <w:rsid w:val="004429E8"/>
    <w:rsid w:val="00577CC0"/>
    <w:rsid w:val="006B53B4"/>
    <w:rsid w:val="006E7234"/>
    <w:rsid w:val="007517D5"/>
    <w:rsid w:val="007B5690"/>
    <w:rsid w:val="007C1613"/>
    <w:rsid w:val="00833F87"/>
    <w:rsid w:val="00842FB5"/>
    <w:rsid w:val="00927C40"/>
    <w:rsid w:val="00975CFD"/>
    <w:rsid w:val="009A5996"/>
    <w:rsid w:val="00A728F4"/>
    <w:rsid w:val="00B22497"/>
    <w:rsid w:val="00B84E36"/>
    <w:rsid w:val="00C676CC"/>
    <w:rsid w:val="00C87C53"/>
    <w:rsid w:val="00D92703"/>
    <w:rsid w:val="00DA3ED0"/>
    <w:rsid w:val="00EF2306"/>
    <w:rsid w:val="00F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248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9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49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2497"/>
    <w:rPr>
      <w:rFonts w:ascii="Arial" w:eastAsia="Times New Roman" w:hAnsi="Arial" w:cs="Arial"/>
      <w:b/>
      <w:bCs/>
      <w:kern w:val="28"/>
      <w:sz w:val="28"/>
      <w:szCs w:val="28"/>
    </w:rPr>
  </w:style>
  <w:style w:type="table" w:styleId="TableGrid">
    <w:name w:val="Table Grid"/>
    <w:basedOn w:val="TableNormal"/>
    <w:uiPriority w:val="59"/>
    <w:rsid w:val="00F33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FB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8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318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318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18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9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49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2497"/>
    <w:rPr>
      <w:rFonts w:ascii="Arial" w:eastAsia="Times New Roman" w:hAnsi="Arial" w:cs="Arial"/>
      <w:b/>
      <w:bCs/>
      <w:kern w:val="28"/>
      <w:sz w:val="28"/>
      <w:szCs w:val="28"/>
    </w:rPr>
  </w:style>
  <w:style w:type="table" w:styleId="TableGrid">
    <w:name w:val="Table Grid"/>
    <w:basedOn w:val="TableNormal"/>
    <w:uiPriority w:val="59"/>
    <w:rsid w:val="00F33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FB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8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318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318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18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onprofitsustainability.org" TargetMode="External"/><Relationship Id="rId7" Type="http://schemas.openxmlformats.org/officeDocument/2006/relationships/hyperlink" Target="http://www.compasspoint.org/ED101-Downloads" TargetMode="External"/><Relationship Id="rId8" Type="http://schemas.openxmlformats.org/officeDocument/2006/relationships/image" Target="media/image1.emf"/><Relationship Id="rId9" Type="http://schemas.openxmlformats.org/officeDocument/2006/relationships/chart" Target="charts/chart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http://www.compasspoint.org/sites/default/files/docs/Matrix%20Map%20Template%202012.xlsx" TargetMode="External"/><Relationship Id="rId3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n-US"/>
              <a:t>	Matrix</a:t>
            </a:r>
            <a:r>
              <a:rPr lang="en-US" baseline="0"/>
              <a:t> Map</a:t>
            </a:r>
            <a:endParaRPr lang="en-US"/>
          </a:p>
        </c:rich>
      </c:tx>
      <c:layout>
        <c:manualLayout>
          <c:xMode val="edge"/>
          <c:yMode val="edge"/>
          <c:x val="0.265672992798977"/>
          <c:y val="0.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466148723640399"/>
          <c:y val="0.137030995106036"/>
          <c:w val="0.90899001109878"/>
          <c:h val="0.794453507340946"/>
        </c:manualLayout>
      </c:layout>
      <c:bubbleChart>
        <c:varyColors val="0"/>
        <c:ser>
          <c:idx val="0"/>
          <c:order val="0"/>
          <c:tx>
            <c:strRef>
              <c:f>'[Matrix Map Template 2012.xlsx]Data'!$A$7</c:f>
              <c:strCache>
                <c:ptCount val="1"/>
                <c:pt idx="0">
                  <c:v>Early childhood development program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-0.221050557757782"/>
                  <c:y val="-0.086395476843324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2012.xlsx]Data'!$B$7</c:f>
              <c:numCache>
                <c:formatCode>"$"#,##0_);[Red]\("$"#,##0\)</c:formatCode>
                <c:ptCount val="1"/>
                <c:pt idx="0">
                  <c:v>-5000.0</c:v>
                </c:pt>
              </c:numCache>
            </c:numRef>
          </c:xVal>
          <c:yVal>
            <c:numRef>
              <c:f>'[Matrix Map Template 2012.xlsx]Data'!$C$7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bubbleSize>
            <c:numRef>
              <c:f>'[Matrix Map Template 2012.xlsx]Data'!$D$7</c:f>
              <c:numCache>
                <c:formatCode>"$"#,##0_);[Red]\("$"#,##0\)</c:formatCode>
                <c:ptCount val="1"/>
                <c:pt idx="0">
                  <c:v>385000.0</c:v>
                </c:pt>
              </c:numCache>
            </c:numRef>
          </c:bubbleSize>
          <c:bubble3D val="0"/>
        </c:ser>
        <c:ser>
          <c:idx val="1"/>
          <c:order val="1"/>
          <c:tx>
            <c:strRef>
              <c:f>'[Matrix Map Template 2012.xlsx]Data'!$A$8</c:f>
              <c:strCache>
                <c:ptCount val="1"/>
                <c:pt idx="0">
                  <c:v>Housing counseling &amp; financial education program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0128205128205128"/>
                  <c:y val="0.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2012.xlsx]Data'!$B$8</c:f>
              <c:numCache>
                <c:formatCode>"$"#,##0_);[Red]\("$"#,##0\)</c:formatCode>
                <c:ptCount val="1"/>
                <c:pt idx="0">
                  <c:v>-87000.0</c:v>
                </c:pt>
              </c:numCache>
            </c:numRef>
          </c:xVal>
          <c:yVal>
            <c:numRef>
              <c:f>'[Matrix Map Template 2012.xlsx]Data'!$C$8</c:f>
              <c:numCache>
                <c:formatCode>General</c:formatCode>
                <c:ptCount val="1"/>
                <c:pt idx="0">
                  <c:v>3.0</c:v>
                </c:pt>
              </c:numCache>
            </c:numRef>
          </c:yVal>
          <c:bubbleSize>
            <c:numRef>
              <c:f>'[Matrix Map Template 2012.xlsx]Data'!$D$8</c:f>
              <c:numCache>
                <c:formatCode>"$"#,##0_);[Red]\("$"#,##0\)</c:formatCode>
                <c:ptCount val="1"/>
                <c:pt idx="0">
                  <c:v>482000.0</c:v>
                </c:pt>
              </c:numCache>
            </c:numRef>
          </c:bubbleSize>
          <c:bubble3D val="0"/>
        </c:ser>
        <c:ser>
          <c:idx val="2"/>
          <c:order val="2"/>
          <c:tx>
            <c:strRef>
              <c:f>'[Matrix Map Template 2012.xlsx]Data'!$A$9</c:f>
              <c:strCache>
                <c:ptCount val="1"/>
                <c:pt idx="0">
                  <c:v>Elderly services, adult day care program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0170940170940171"/>
                  <c:y val="0.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2012.xlsx]Data'!$B$9</c:f>
              <c:numCache>
                <c:formatCode>"$"#,##0_);[Red]\("$"#,##0\)</c:formatCode>
                <c:ptCount val="1"/>
                <c:pt idx="0">
                  <c:v>-75000.0</c:v>
                </c:pt>
              </c:numCache>
            </c:numRef>
          </c:xVal>
          <c:yVal>
            <c:numRef>
              <c:f>'[Matrix Map Template 2012.xlsx]Data'!$C$9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bubbleSize>
            <c:numRef>
              <c:f>'[Matrix Map Template 2012.xlsx]Data'!$D$9</c:f>
              <c:numCache>
                <c:formatCode>"$"#,##0_);[Red]\("$"#,##0\)</c:formatCode>
                <c:ptCount val="1"/>
                <c:pt idx="0">
                  <c:v>600000.0</c:v>
                </c:pt>
              </c:numCache>
            </c:numRef>
          </c:bubbleSize>
          <c:bubble3D val="0"/>
        </c:ser>
        <c:ser>
          <c:idx val="3"/>
          <c:order val="3"/>
          <c:tx>
            <c:strRef>
              <c:f>'[Matrix Map Template 2012.xlsx]Data'!$A$10</c:f>
              <c:strCache>
                <c:ptCount val="1"/>
                <c:pt idx="0">
                  <c:v>Citizenship classes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00854700854700855"/>
                  <c:y val="0.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2012.xlsx]Data'!$B$10</c:f>
              <c:numCache>
                <c:formatCode>"$"#,##0_);[Red]\("$"#,##0\)</c:formatCode>
                <c:ptCount val="1"/>
                <c:pt idx="0">
                  <c:v>5000.0</c:v>
                </c:pt>
              </c:numCache>
            </c:numRef>
          </c:xVal>
          <c:yVal>
            <c:numRef>
              <c:f>'[Matrix Map Template 2012.xlsx]Data'!$C$10</c:f>
              <c:numCache>
                <c:formatCode>General</c:formatCode>
                <c:ptCount val="1"/>
                <c:pt idx="0">
                  <c:v>4.0</c:v>
                </c:pt>
              </c:numCache>
            </c:numRef>
          </c:yVal>
          <c:bubbleSize>
            <c:numRef>
              <c:f>'[Matrix Map Template 2012.xlsx]Data'!$D$10</c:f>
              <c:numCache>
                <c:formatCode>"$"#,##0_);[Red]\("$"#,##0\)</c:formatCode>
                <c:ptCount val="1"/>
                <c:pt idx="0">
                  <c:v>200000.0</c:v>
                </c:pt>
              </c:numCache>
            </c:numRef>
          </c:bubbleSize>
          <c:bubble3D val="0"/>
        </c:ser>
        <c:ser>
          <c:idx val="4"/>
          <c:order val="4"/>
          <c:tx>
            <c:strRef>
              <c:f>'[Matrix Map Template 2012.xlsx]Data'!$A$11</c:f>
              <c:strCache>
                <c:ptCount val="1"/>
                <c:pt idx="0">
                  <c:v>Youth afterschool program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dPt>
          <c:dLbls>
            <c:dLbl>
              <c:idx val="0"/>
              <c:layout>
                <c:manualLayout>
                  <c:x val="-0.00854700854700855"/>
                  <c:y val="0.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Youth after-school program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2012.xlsx]Data'!$B$11</c:f>
              <c:numCache>
                <c:formatCode>"$"#,##0_);[Red]\("$"#,##0\)</c:formatCode>
                <c:ptCount val="1"/>
                <c:pt idx="0">
                  <c:v>-10000.0</c:v>
                </c:pt>
              </c:numCache>
            </c:numRef>
          </c:xVal>
          <c:yVal>
            <c:numRef>
              <c:f>'[Matrix Map Template 2012.xlsx]Data'!$C$11</c:f>
              <c:numCache>
                <c:formatCode>General</c:formatCode>
                <c:ptCount val="1"/>
                <c:pt idx="0">
                  <c:v>3.0</c:v>
                </c:pt>
              </c:numCache>
            </c:numRef>
          </c:yVal>
          <c:bubbleSize>
            <c:numRef>
              <c:f>'[Matrix Map Template 2012.xlsx]Data'!$D$11</c:f>
              <c:numCache>
                <c:formatCode>"$"#,##0_);[Red]\("$"#,##0\)</c:formatCode>
                <c:ptCount val="1"/>
                <c:pt idx="0">
                  <c:v>350000.0</c:v>
                </c:pt>
              </c:numCache>
            </c:numRef>
          </c:bubbleSize>
          <c:bubble3D val="0"/>
        </c:ser>
        <c:ser>
          <c:idx val="6"/>
          <c:order val="5"/>
          <c:tx>
            <c:strRef>
              <c:f>'[Matrix Map Template 2012.xlsx]Data'!$A$12</c:f>
              <c:strCache>
                <c:ptCount val="1"/>
                <c:pt idx="0">
                  <c:v>Workforce and employment training</c:v>
                </c:pt>
              </c:strCache>
            </c:strRef>
          </c:tx>
          <c:spPr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0.179350730197187"/>
                  <c:y val="0.12643297919123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2012.xlsx]Data'!$B$12</c:f>
              <c:numCache>
                <c:formatCode>"$"#,##0_);[Red]\("$"#,##0\)</c:formatCode>
                <c:ptCount val="1"/>
                <c:pt idx="0">
                  <c:v>10000.0</c:v>
                </c:pt>
              </c:numCache>
            </c:numRef>
          </c:xVal>
          <c:yVal>
            <c:numRef>
              <c:f>'[Matrix Map Template 2012.xlsx]Data'!$C$12</c:f>
              <c:numCache>
                <c:formatCode>General</c:formatCode>
                <c:ptCount val="1"/>
                <c:pt idx="0">
                  <c:v>2.0</c:v>
                </c:pt>
              </c:numCache>
            </c:numRef>
          </c:yVal>
          <c:bubbleSize>
            <c:numRef>
              <c:f>'[Matrix Map Template 2012.xlsx]Data'!$D$12</c:f>
              <c:numCache>
                <c:formatCode>"$"#,##0_);[Red]\("$"#,##0\)</c:formatCode>
                <c:ptCount val="1"/>
                <c:pt idx="0">
                  <c:v>500000.0</c:v>
                </c:pt>
              </c:numCache>
            </c:numRef>
          </c:bubbleSize>
          <c:bubble3D val="0"/>
        </c:ser>
        <c:ser>
          <c:idx val="7"/>
          <c:order val="6"/>
          <c:tx>
            <c:strRef>
              <c:f>'[Matrix Map Template 2012.xlsx]Data'!$A$13</c:f>
              <c:strCache>
                <c:ptCount val="1"/>
                <c:pt idx="0">
                  <c:v>Special events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0106837606837607"/>
                  <c:y val="0.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2012.xlsx]Data'!$B$13</c:f>
              <c:numCache>
                <c:formatCode>"$"#,##0_);[Red]\("$"#,##0\)</c:formatCode>
                <c:ptCount val="1"/>
                <c:pt idx="0">
                  <c:v>30000.0</c:v>
                </c:pt>
              </c:numCache>
            </c:numRef>
          </c:xVal>
          <c:yVal>
            <c:numRef>
              <c:f>'[Matrix Map Template 2012.xlsx]Data'!$C$13</c:f>
              <c:numCache>
                <c:formatCode>General</c:formatCode>
                <c:ptCount val="1"/>
                <c:pt idx="0">
                  <c:v>2.0</c:v>
                </c:pt>
              </c:numCache>
            </c:numRef>
          </c:yVal>
          <c:bubbleSize>
            <c:numRef>
              <c:f>'[Matrix Map Template 2012.xlsx]Data'!$D$13</c:f>
              <c:numCache>
                <c:formatCode>"$"#,##0_);[Red]\("$"#,##0\)</c:formatCode>
                <c:ptCount val="1"/>
                <c:pt idx="0">
                  <c:v>150000.0</c:v>
                </c:pt>
              </c:numCache>
            </c:numRef>
          </c:bubbleSize>
          <c:bubble3D val="0"/>
        </c:ser>
        <c:ser>
          <c:idx val="5"/>
          <c:order val="7"/>
          <c:tx>
            <c:strRef>
              <c:f>'[Matrix Map Template 2012.xlsx]Data'!$A$14</c:f>
              <c:strCache>
                <c:ptCount val="1"/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2012.xlsx]Data'!$B$14</c:f>
              <c:numCache>
                <c:formatCode>_(* #,##0_);_(* \(#,##0\);_(* "-"??_);_(@_)</c:formatCode>
                <c:ptCount val="1"/>
              </c:numCache>
            </c:numRef>
          </c:xVal>
          <c:yVal>
            <c:numRef>
              <c:f>'[Matrix Map Template 2012.xlsx]Data'!$C$14</c:f>
              <c:numCache>
                <c:formatCode>_(* #,##0.00_);_(* \(#,##0.00\);_(* "-"??_);_(@_)</c:formatCode>
                <c:ptCount val="1"/>
              </c:numCache>
            </c:numRef>
          </c:yVal>
          <c:bubbleSize>
            <c:numRef>
              <c:f>'[Matrix Map Template 2012.xlsx]Data'!$D$14</c:f>
              <c:numCache>
                <c:formatCode>_(* #,##0_);_(* \(#,##0\);_(* "-"??_);_(@_)</c:formatCode>
                <c:ptCount val="1"/>
              </c:numCache>
            </c:numRef>
          </c:bubbleSize>
          <c:bubble3D val="0"/>
        </c:ser>
        <c:ser>
          <c:idx val="8"/>
          <c:order val="8"/>
          <c:tx>
            <c:strRef>
              <c:f>'[Matrix Map Template 2012.xlsx]Data'!$A$15</c:f>
              <c:strCache>
                <c:ptCount val="1"/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2012.xlsx]Data'!$B$15</c:f>
              <c:numCache>
                <c:formatCode>_(* #,##0_);_(* \(#,##0\);_(* "-"??_);_(@_)</c:formatCode>
                <c:ptCount val="1"/>
              </c:numCache>
            </c:numRef>
          </c:xVal>
          <c:yVal>
            <c:numRef>
              <c:f>'[Matrix Map Template 2012.xlsx]Data'!$C$15</c:f>
              <c:numCache>
                <c:formatCode>_(* #,##0.00_);_(* \(#,##0.00\);_(* "-"??_);_(@_)</c:formatCode>
                <c:ptCount val="1"/>
              </c:numCache>
            </c:numRef>
          </c:yVal>
          <c:bubbleSize>
            <c:numRef>
              <c:f>'[Matrix Map Template 2012.xlsx]Data'!$D$15</c:f>
              <c:numCache>
                <c:formatCode>_(* #,##0_);_(* \(#,##0\);_(* "-"??_);_(@_)</c:formatCode>
                <c:ptCount val="1"/>
              </c:numCache>
            </c:numRef>
          </c:bubbleSize>
          <c:bubble3D val="0"/>
        </c:ser>
        <c:ser>
          <c:idx val="9"/>
          <c:order val="9"/>
          <c:tx>
            <c:strRef>
              <c:f>'[Matrix Map Template 2012.xlsx]Data'!$A$16</c:f>
              <c:strCache>
                <c:ptCount val="1"/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2012.xlsx]Data'!$B$16</c:f>
              <c:numCache>
                <c:formatCode>_(* #,##0_);_(* \(#,##0\);_(* "-"??_);_(@_)</c:formatCode>
                <c:ptCount val="1"/>
              </c:numCache>
            </c:numRef>
          </c:xVal>
          <c:yVal>
            <c:numRef>
              <c:f>'[Matrix Map Template 2012.xlsx]Data'!$C$16</c:f>
              <c:numCache>
                <c:formatCode>_(* #,##0.00_);_(* \(#,##0.00\);_(* "-"??_);_(@_)</c:formatCode>
                <c:ptCount val="1"/>
              </c:numCache>
            </c:numRef>
          </c:yVal>
          <c:bubbleSize>
            <c:numRef>
              <c:f>'[Matrix Map Template 2012.xlsx]Data'!$D$16</c:f>
              <c:numCache>
                <c:formatCode>_(* #,##0_);_(* \(#,##0\);_(* "-"??_);_(@_)</c:formatCode>
                <c:ptCount val="1"/>
              </c:numCache>
            </c:numRef>
          </c:bubbleSize>
          <c:bubble3D val="0"/>
        </c:ser>
        <c:ser>
          <c:idx val="10"/>
          <c:order val="10"/>
          <c:tx>
            <c:strRef>
              <c:f>'[Matrix Map Template 2012.xlsx]Data'!$A$17</c:f>
              <c:strCache>
                <c:ptCount val="1"/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2012.xlsx]Data'!$B$17</c:f>
              <c:numCache>
                <c:formatCode>_(* #,##0_);_(* \(#,##0\);_(* "-"??_);_(@_)</c:formatCode>
                <c:ptCount val="1"/>
              </c:numCache>
            </c:numRef>
          </c:xVal>
          <c:yVal>
            <c:numRef>
              <c:f>'[Matrix Map Template 2012.xlsx]Data'!$C$17</c:f>
              <c:numCache>
                <c:formatCode>_(* #,##0.00_);_(* \(#,##0.00\);_(* "-"??_);_(@_)</c:formatCode>
                <c:ptCount val="1"/>
              </c:numCache>
            </c:numRef>
          </c:yVal>
          <c:bubbleSize>
            <c:numRef>
              <c:f>'[Matrix Map Template 2012.xlsx]Data'!$D$17</c:f>
              <c:numCache>
                <c:formatCode>_(* #,##0_);_(* \(#,##0\);_(* "-"??_);_(@_)</c:formatCode>
                <c:ptCount val="1"/>
              </c:numCache>
            </c:numRef>
          </c:bubbleSize>
          <c:bubble3D val="0"/>
        </c:ser>
        <c:ser>
          <c:idx val="11"/>
          <c:order val="11"/>
          <c:tx>
            <c:strRef>
              <c:f>'[Matrix Map Template 2012.xlsx]Data'!$A$18</c:f>
              <c:strCache>
                <c:ptCount val="1"/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'[Matrix Map Template 2012.xlsx]Data'!$B$18</c:f>
              <c:numCache>
                <c:formatCode>_(* #,##0_);_(* \(#,##0\);_(* "-"??_);_(@_)</c:formatCode>
                <c:ptCount val="1"/>
              </c:numCache>
            </c:numRef>
          </c:xVal>
          <c:yVal>
            <c:numRef>
              <c:f>'[Matrix Map Template 2012.xlsx]Data'!$C$18</c:f>
              <c:numCache>
                <c:formatCode>_(* #,##0.00_);_(* \(#,##0.00\);_(* "-"??_);_(@_)</c:formatCode>
                <c:ptCount val="1"/>
              </c:numCache>
            </c:numRef>
          </c:yVal>
          <c:bubbleSize>
            <c:numRef>
              <c:f>'[Matrix Map Template 2012.xlsx]Data'!$D$18</c:f>
              <c:numCache>
                <c:formatCode>_(* #,##0_);_(* \(#,##0\);_(* "-"??_);_(@_)</c:formatCode>
                <c:ptCount val="1"/>
              </c:numCache>
            </c:numRef>
          </c:bubbleSize>
          <c:bubble3D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bubbleScale val="100"/>
        <c:showNegBubbles val="0"/>
        <c:axId val="-2113961480"/>
        <c:axId val="-2114025960"/>
      </c:bubbleChart>
      <c:valAx>
        <c:axId val="-2113961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Profitability</a:t>
                </a:r>
              </a:p>
            </c:rich>
          </c:tx>
          <c:layout>
            <c:manualLayout>
              <c:xMode val="edge"/>
              <c:yMode val="edge"/>
              <c:x val="0.0522751914612227"/>
              <c:y val="0.548667754214247"/>
            </c:manualLayout>
          </c:layout>
          <c:overlay val="0"/>
          <c:spPr>
            <a:noFill/>
            <a:ln w="25400">
              <a:noFill/>
            </a:ln>
          </c:spPr>
        </c:title>
        <c:numFmt formatCode="&quot;$&quot;#,##0_);[Red]\(&quot;$&quot;#,##0\)" sourceLinked="1"/>
        <c:majorTickMark val="none"/>
        <c:minorTickMark val="none"/>
        <c:tickLblPos val="nextTo"/>
        <c:spPr>
          <a:ln w="19050">
            <a:headEnd type="triangle"/>
            <a:tailEnd type="triangle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114025960"/>
        <c:crossesAt val="2.5"/>
        <c:crossBetween val="midCat"/>
      </c:valAx>
      <c:valAx>
        <c:axId val="-2114025960"/>
        <c:scaling>
          <c:orientation val="minMax"/>
          <c:max val="4.5"/>
          <c:min val="0.0"/>
        </c:scaling>
        <c:delete val="0"/>
        <c:axPos val="l"/>
        <c:title>
          <c:tx>
            <c:rich>
              <a:bodyPr/>
              <a:lstStyle/>
              <a:p>
                <a:pPr algn="r"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Impact</a:t>
                </a:r>
              </a:p>
            </c:rich>
          </c:tx>
          <c:layout>
            <c:manualLayout>
              <c:xMode val="edge"/>
              <c:yMode val="edge"/>
              <c:x val="0.596712753185928"/>
              <c:y val="0.7866001705940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19050">
            <a:headEnd type="oval"/>
            <a:tailEnd type="oval"/>
          </a:ln>
        </c:spPr>
        <c:crossAx val="-2113961480"/>
        <c:crossesAt val="2.5"/>
        <c:crossBetween val="midCat"/>
        <c:majorUnit val="1.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0.09249</cdr:x>
      <cdr:y>0.73798</cdr:y>
    </cdr:from>
    <cdr:to>
      <cdr:x>0.34615</cdr:x>
      <cdr:y>0.92076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9724" y="3175819"/>
          <a:ext cx="1507676" cy="786581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chemeClr val="accent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You can click on the labels</a:t>
          </a:r>
          <a:r>
            <a:rPr lang="en-US" sz="1100" baseline="0"/>
            <a:t> and drag them to the appropriate location if necessary.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1897</CharactersWithSpaces>
  <SharedDoc>false</SharedDoc>
  <HLinks>
    <vt:vector size="12" baseType="variant"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http://www.compasspoint.org/ED101-Downloads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http://www.nonprofitsustainability.org/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3</cp:revision>
  <dcterms:created xsi:type="dcterms:W3CDTF">2016-09-27T17:10:00Z</dcterms:created>
  <dcterms:modified xsi:type="dcterms:W3CDTF">2016-09-27T17:12:00Z</dcterms:modified>
</cp:coreProperties>
</file>